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47EF" w14:textId="77777777" w:rsidR="00C26D9D" w:rsidRDefault="00C26D9D" w:rsidP="001D0433">
      <w:pPr>
        <w:autoSpaceDE w:val="0"/>
        <w:autoSpaceDN w:val="0"/>
        <w:adjustRightInd w:val="0"/>
        <w:rPr>
          <w:rFonts w:ascii="Georgia" w:hAnsi="Georgia" w:cs="Georgia"/>
          <w:b/>
          <w:bCs/>
          <w:color w:val="365F91" w:themeColor="accent1" w:themeShade="BF"/>
          <w:sz w:val="28"/>
        </w:rPr>
      </w:pPr>
    </w:p>
    <w:p w14:paraId="13E84930" w14:textId="514C69C3" w:rsidR="00C26D9D" w:rsidRDefault="00D01146" w:rsidP="001D0433">
      <w:pPr>
        <w:autoSpaceDE w:val="0"/>
        <w:autoSpaceDN w:val="0"/>
        <w:adjustRightInd w:val="0"/>
        <w:rPr>
          <w:rFonts w:ascii="Georgia" w:hAnsi="Georgia" w:cs="Georgia"/>
          <w:b/>
          <w:bCs/>
          <w:color w:val="365F91" w:themeColor="accent1" w:themeShade="BF"/>
          <w:sz w:val="28"/>
        </w:rPr>
      </w:pPr>
      <w:r w:rsidRPr="001D0433">
        <w:rPr>
          <w:rFonts w:ascii="Georgia" w:hAnsi="Georgia" w:cs="Georgia"/>
          <w:b/>
          <w:bCs/>
          <w:color w:val="365F91" w:themeColor="accent1" w:themeShade="BF"/>
          <w:sz w:val="28"/>
        </w:rPr>
        <w:t xml:space="preserve">The Information Commissioner’s response to </w:t>
      </w:r>
      <w:r w:rsidR="00AF1183" w:rsidRPr="001D0433">
        <w:rPr>
          <w:rFonts w:ascii="Georgia" w:hAnsi="Georgia" w:cs="Georgia"/>
          <w:b/>
          <w:bCs/>
          <w:color w:val="365F91" w:themeColor="accent1" w:themeShade="BF"/>
          <w:sz w:val="28"/>
        </w:rPr>
        <w:t xml:space="preserve">HM Revenue </w:t>
      </w:r>
      <w:r w:rsidR="003F7D48">
        <w:rPr>
          <w:rFonts w:ascii="Georgia" w:hAnsi="Georgia" w:cs="Georgia"/>
          <w:b/>
          <w:bCs/>
          <w:color w:val="365F91" w:themeColor="accent1" w:themeShade="BF"/>
          <w:sz w:val="28"/>
        </w:rPr>
        <w:t>and</w:t>
      </w:r>
      <w:r w:rsidR="00AF1183" w:rsidRPr="001D0433">
        <w:rPr>
          <w:rFonts w:ascii="Georgia" w:hAnsi="Georgia" w:cs="Georgia"/>
          <w:b/>
          <w:bCs/>
          <w:color w:val="365F91" w:themeColor="accent1" w:themeShade="BF"/>
          <w:sz w:val="28"/>
        </w:rPr>
        <w:t xml:space="preserve"> Customs </w:t>
      </w:r>
      <w:r w:rsidR="00967150" w:rsidRPr="001D0433">
        <w:rPr>
          <w:rFonts w:ascii="Georgia" w:hAnsi="Georgia" w:cs="Georgia"/>
          <w:b/>
          <w:bCs/>
          <w:color w:val="365F91" w:themeColor="accent1" w:themeShade="BF"/>
          <w:sz w:val="28"/>
        </w:rPr>
        <w:t>consultation on raising standards in tax advice: protecting customers claiming tax repayment</w:t>
      </w:r>
      <w:r w:rsidR="00014D06">
        <w:rPr>
          <w:rFonts w:ascii="Georgia" w:hAnsi="Georgia" w:cs="Georgia"/>
          <w:b/>
          <w:bCs/>
          <w:color w:val="365F91" w:themeColor="accent1" w:themeShade="BF"/>
          <w:sz w:val="28"/>
        </w:rPr>
        <w:t>s</w:t>
      </w:r>
    </w:p>
    <w:p w14:paraId="55AA4EC5" w14:textId="30003B1B" w:rsidR="001D0433" w:rsidRDefault="00D01146" w:rsidP="001D0433">
      <w:pPr>
        <w:autoSpaceDE w:val="0"/>
        <w:autoSpaceDN w:val="0"/>
        <w:adjustRightInd w:val="0"/>
        <w:rPr>
          <w:rFonts w:ascii="Georgia" w:hAnsi="Georgia" w:cs="Georgia"/>
          <w:b/>
          <w:bCs/>
          <w:color w:val="365F91" w:themeColor="accent1" w:themeShade="BF"/>
          <w:sz w:val="28"/>
          <w:szCs w:val="28"/>
        </w:rPr>
      </w:pPr>
      <w:r w:rsidRPr="001D0433">
        <w:rPr>
          <w:rFonts w:ascii="Georgia" w:hAnsi="Georgia" w:cs="Georgia"/>
          <w:b/>
          <w:bCs/>
          <w:color w:val="365F91" w:themeColor="accent1" w:themeShade="BF"/>
        </w:rPr>
        <w:br/>
      </w:r>
      <w:r w:rsidR="00CE7B9D" w:rsidRPr="001D0433">
        <w:rPr>
          <w:rFonts w:ascii="Georgia" w:hAnsi="Georgia" w:cs="Georgia"/>
          <w:b/>
          <w:bCs/>
          <w:color w:val="365F91" w:themeColor="accent1" w:themeShade="BF"/>
        </w:rPr>
        <w:br/>
      </w:r>
      <w:r w:rsidR="001D0433" w:rsidRPr="001D0433">
        <w:rPr>
          <w:rFonts w:ascii="Georgia" w:hAnsi="Georgia" w:cs="Georgia"/>
          <w:b/>
          <w:bCs/>
          <w:color w:val="365F91" w:themeColor="accent1" w:themeShade="BF"/>
          <w:sz w:val="28"/>
          <w:szCs w:val="28"/>
        </w:rPr>
        <w:t>Introduction</w:t>
      </w:r>
    </w:p>
    <w:p w14:paraId="05635E57" w14:textId="77777777" w:rsidR="002E5AEA" w:rsidRDefault="002E5AEA" w:rsidP="001D0433">
      <w:pPr>
        <w:autoSpaceDE w:val="0"/>
        <w:autoSpaceDN w:val="0"/>
        <w:adjustRightInd w:val="0"/>
        <w:rPr>
          <w:rFonts w:ascii="Georgia" w:hAnsi="Georgia" w:cs="Georgia"/>
          <w:color w:val="365F91" w:themeColor="accent1" w:themeShade="BF"/>
          <w:sz w:val="28"/>
        </w:rPr>
      </w:pPr>
    </w:p>
    <w:p w14:paraId="63269EFC" w14:textId="5A7EDA37" w:rsidR="00B53590" w:rsidRDefault="00B53590" w:rsidP="00B53590">
      <w:pPr>
        <w:pStyle w:val="ListParagraph"/>
        <w:numPr>
          <w:ilvl w:val="0"/>
          <w:numId w:val="7"/>
        </w:numPr>
        <w:autoSpaceDE w:val="0"/>
        <w:autoSpaceDN w:val="0"/>
        <w:adjustRightInd w:val="0"/>
      </w:pPr>
      <w:r>
        <w:t xml:space="preserve">The </w:t>
      </w:r>
      <w:r w:rsidR="00D37DB5">
        <w:t xml:space="preserve">Information Commissioner’s Office (ICO) </w:t>
      </w:r>
      <w:r>
        <w:t xml:space="preserve">has responsibility for promoting and enforcing data protection and information rights. This includes responsibilities under the UK General Data Protection Regulation (UK GDPR), the Data Protection Act 2018 (DPA), the Freedom of Information Act 2000 (FOIA), the Environmental Information Regulations 2004 (EIR) and the Privacy and Electronic Communications Regulations 2003 (PECR). The ICO is independent from government and upholds information rights in the public interest, promoting openness by public bodies and data privacy for individuals. The ICO provides guidance and support to individuals and organisations, aimed at helping organisations to comply, and it takes appropriate action when needed. </w:t>
      </w:r>
    </w:p>
    <w:p w14:paraId="70A2B0B7" w14:textId="77777777" w:rsidR="00D37DB5" w:rsidRDefault="00D37DB5" w:rsidP="00D37DB5">
      <w:pPr>
        <w:pStyle w:val="ListParagraph"/>
        <w:autoSpaceDE w:val="0"/>
        <w:autoSpaceDN w:val="0"/>
        <w:adjustRightInd w:val="0"/>
      </w:pPr>
    </w:p>
    <w:p w14:paraId="4AA9B512" w14:textId="4A09E759" w:rsidR="00D37DB5" w:rsidRDefault="00D37DB5" w:rsidP="00C37DE0">
      <w:pPr>
        <w:pStyle w:val="ListParagraph"/>
        <w:numPr>
          <w:ilvl w:val="0"/>
          <w:numId w:val="7"/>
        </w:numPr>
        <w:autoSpaceDE w:val="0"/>
        <w:autoSpaceDN w:val="0"/>
        <w:adjustRightInd w:val="0"/>
      </w:pPr>
      <w:r>
        <w:t xml:space="preserve">The ICO welcomes the opportunity to respond to the HMRC consultation </w:t>
      </w:r>
      <w:r w:rsidR="004739F0" w:rsidRPr="003B4FAB">
        <w:rPr>
          <w:i/>
          <w:iCs/>
        </w:rPr>
        <w:t>R</w:t>
      </w:r>
      <w:r w:rsidRPr="003B4FAB">
        <w:rPr>
          <w:i/>
          <w:iCs/>
        </w:rPr>
        <w:t>aising standards in tax advice: protecting customers claiming tax repayment</w:t>
      </w:r>
      <w:r w:rsidR="00014D06" w:rsidRPr="003B4FAB">
        <w:rPr>
          <w:i/>
          <w:iCs/>
        </w:rPr>
        <w:t>s</w:t>
      </w:r>
      <w:r w:rsidR="004739F0" w:rsidRPr="003B4FAB">
        <w:rPr>
          <w:i/>
          <w:iCs/>
        </w:rPr>
        <w:t xml:space="preserve"> </w:t>
      </w:r>
      <w:r w:rsidR="004739F0">
        <w:t xml:space="preserve">(the consultation). </w:t>
      </w:r>
      <w:r w:rsidR="003B4FAB">
        <w:t xml:space="preserve">This response focuses on </w:t>
      </w:r>
      <w:r w:rsidR="00990B52">
        <w:t xml:space="preserve">the areas of the consultation that fall within the ICO’s remit. </w:t>
      </w:r>
    </w:p>
    <w:p w14:paraId="63367174" w14:textId="77777777" w:rsidR="003B4FAB" w:rsidRDefault="003B4FAB" w:rsidP="00EE23EA">
      <w:pPr>
        <w:pStyle w:val="ListParagraph"/>
        <w:autoSpaceDE w:val="0"/>
        <w:autoSpaceDN w:val="0"/>
        <w:adjustRightInd w:val="0"/>
      </w:pPr>
    </w:p>
    <w:p w14:paraId="6FF2FBDE" w14:textId="158F276C" w:rsidR="00362FA6" w:rsidRDefault="00362FA6" w:rsidP="00362FA6">
      <w:pPr>
        <w:autoSpaceDE w:val="0"/>
        <w:autoSpaceDN w:val="0"/>
        <w:adjustRightInd w:val="0"/>
        <w:rPr>
          <w:rFonts w:ascii="Georgia" w:hAnsi="Georgia" w:cs="Georgia"/>
          <w:b/>
          <w:bCs/>
          <w:color w:val="365F91" w:themeColor="accent1" w:themeShade="BF"/>
          <w:sz w:val="28"/>
          <w:szCs w:val="28"/>
        </w:rPr>
      </w:pPr>
      <w:r>
        <w:rPr>
          <w:rFonts w:ascii="Georgia" w:hAnsi="Georgia" w:cs="Georgia"/>
          <w:b/>
          <w:bCs/>
          <w:color w:val="365F91" w:themeColor="accent1" w:themeShade="BF"/>
          <w:sz w:val="28"/>
          <w:szCs w:val="28"/>
        </w:rPr>
        <w:t xml:space="preserve">Summary </w:t>
      </w:r>
    </w:p>
    <w:p w14:paraId="438F79CB" w14:textId="77777777" w:rsidR="00513A80" w:rsidRDefault="00513A80" w:rsidP="00513A80">
      <w:pPr>
        <w:pStyle w:val="ListParagraph"/>
        <w:autoSpaceDE w:val="0"/>
        <w:autoSpaceDN w:val="0"/>
        <w:adjustRightInd w:val="0"/>
      </w:pPr>
    </w:p>
    <w:p w14:paraId="0573FB8C" w14:textId="471B2623" w:rsidR="00977AF7" w:rsidRDefault="00513A80" w:rsidP="00513A80">
      <w:pPr>
        <w:pStyle w:val="ListParagraph"/>
        <w:numPr>
          <w:ilvl w:val="0"/>
          <w:numId w:val="7"/>
        </w:numPr>
      </w:pPr>
      <w:r>
        <w:t xml:space="preserve">The ICO welcomes this consultation and HMRC’s efforts to address </w:t>
      </w:r>
      <w:r w:rsidR="00D408F7">
        <w:t>consumer protection issues for taxpayers using repayment</w:t>
      </w:r>
      <w:r w:rsidR="00416D6D">
        <w:t xml:space="preserve"> agents</w:t>
      </w:r>
      <w:r w:rsidR="0080020C">
        <w:t>. This includes</w:t>
      </w:r>
      <w:r w:rsidR="00D408F7">
        <w:t xml:space="preserve"> taxpayers being misled by unclear terms and conditions about repayment agents’ services</w:t>
      </w:r>
      <w:r>
        <w:t xml:space="preserve">. We support measures </w:t>
      </w:r>
      <w:r w:rsidR="00123720">
        <w:t xml:space="preserve">which </w:t>
      </w:r>
      <w:r w:rsidR="007E4029">
        <w:t xml:space="preserve">are likely to </w:t>
      </w:r>
      <w:r>
        <w:t xml:space="preserve">help ensure organisations use personal data transparently and </w:t>
      </w:r>
      <w:proofErr w:type="gramStart"/>
      <w:r>
        <w:t>fairly</w:t>
      </w:r>
      <w:r w:rsidR="005A7ADA">
        <w:t>,</w:t>
      </w:r>
      <w:r>
        <w:t xml:space="preserve"> and</w:t>
      </w:r>
      <w:proofErr w:type="gramEnd"/>
      <w:r>
        <w:t xml:space="preserve"> provide more protection to individuals from questionable practices by some repayment agents. </w:t>
      </w:r>
    </w:p>
    <w:p w14:paraId="24DF0E87" w14:textId="77777777" w:rsidR="00977AF7" w:rsidRDefault="00977AF7" w:rsidP="00977AF7">
      <w:pPr>
        <w:pStyle w:val="ListParagraph"/>
      </w:pPr>
    </w:p>
    <w:p w14:paraId="4E1B7401" w14:textId="65469CBC" w:rsidR="00513A80" w:rsidRPr="00513A80" w:rsidRDefault="006A65C7" w:rsidP="00513A80">
      <w:pPr>
        <w:pStyle w:val="ListParagraph"/>
        <w:numPr>
          <w:ilvl w:val="0"/>
          <w:numId w:val="7"/>
        </w:numPr>
      </w:pPr>
      <w:r>
        <w:t>The ICO</w:t>
      </w:r>
      <w:r w:rsidR="00513A80">
        <w:t xml:space="preserve"> welcome</w:t>
      </w:r>
      <w:r>
        <w:t>s</w:t>
      </w:r>
      <w:r w:rsidR="00513A80">
        <w:t xml:space="preserve"> HMRC’s focus on supporting individuals</w:t>
      </w:r>
      <w:r w:rsidR="00D408F7">
        <w:t xml:space="preserve"> </w:t>
      </w:r>
      <w:r w:rsidR="00513A80">
        <w:t xml:space="preserve">as one of </w:t>
      </w:r>
      <w:r>
        <w:t xml:space="preserve">our </w:t>
      </w:r>
      <w:proofErr w:type="gramStart"/>
      <w:r>
        <w:t>key</w:t>
      </w:r>
      <w:proofErr w:type="gramEnd"/>
      <w:r w:rsidR="00513A80">
        <w:t xml:space="preserve"> aims in our ICO25 strategic plan is to safeguard and empower people, with a specific focus on the most vulnerable. </w:t>
      </w:r>
    </w:p>
    <w:p w14:paraId="60D2ED71" w14:textId="67680927" w:rsidR="00513A80" w:rsidRDefault="00513A80" w:rsidP="00513A80">
      <w:pPr>
        <w:pStyle w:val="ListParagraph"/>
        <w:autoSpaceDE w:val="0"/>
        <w:autoSpaceDN w:val="0"/>
        <w:adjustRightInd w:val="0"/>
      </w:pPr>
    </w:p>
    <w:p w14:paraId="1D3408B1" w14:textId="77777777" w:rsidR="00C26D9D" w:rsidRPr="00513A80" w:rsidRDefault="00C26D9D" w:rsidP="00513A80">
      <w:pPr>
        <w:pStyle w:val="ListParagraph"/>
        <w:autoSpaceDE w:val="0"/>
        <w:autoSpaceDN w:val="0"/>
        <w:adjustRightInd w:val="0"/>
      </w:pPr>
    </w:p>
    <w:p w14:paraId="7E76E717" w14:textId="25726101" w:rsidR="006A35A6" w:rsidRPr="00F44045" w:rsidRDefault="00F44045" w:rsidP="00F44045">
      <w:pPr>
        <w:rPr>
          <w:rStyle w:val="eop"/>
          <w:color w:val="000000"/>
          <w:shd w:val="clear" w:color="auto" w:fill="FFFFFF"/>
        </w:rPr>
      </w:pPr>
      <w:r>
        <w:rPr>
          <w:rFonts w:ascii="Georgia" w:hAnsi="Georgia" w:cs="Georgia"/>
          <w:b/>
          <w:bCs/>
          <w:color w:val="365F91" w:themeColor="accent1" w:themeShade="BF"/>
          <w:sz w:val="28"/>
          <w:szCs w:val="28"/>
        </w:rPr>
        <w:lastRenderedPageBreak/>
        <w:t xml:space="preserve">Transparency </w:t>
      </w:r>
      <w:r w:rsidR="00FA55CD">
        <w:rPr>
          <w:rFonts w:ascii="Georgia" w:hAnsi="Georgia" w:cs="Georgia"/>
          <w:b/>
          <w:bCs/>
          <w:color w:val="365F91" w:themeColor="accent1" w:themeShade="BF"/>
          <w:sz w:val="28"/>
          <w:szCs w:val="28"/>
        </w:rPr>
        <w:t>and individual rights</w:t>
      </w:r>
    </w:p>
    <w:p w14:paraId="3D1D306B" w14:textId="430AAA27" w:rsidR="00F44045" w:rsidRDefault="00F44045" w:rsidP="00F44045">
      <w:pPr>
        <w:rPr>
          <w:rStyle w:val="eop"/>
          <w:color w:val="000000"/>
          <w:shd w:val="clear" w:color="auto" w:fill="FFFFFF"/>
        </w:rPr>
      </w:pPr>
    </w:p>
    <w:p w14:paraId="18876AF9" w14:textId="4FE4A63B" w:rsidR="008F191B" w:rsidRDefault="00F44045" w:rsidP="00CF15C4">
      <w:pPr>
        <w:pStyle w:val="ListParagraph"/>
        <w:numPr>
          <w:ilvl w:val="0"/>
          <w:numId w:val="7"/>
        </w:numPr>
      </w:pPr>
      <w:r>
        <w:t>Transparency and fairness are vital aspects of UK GDPR, which engender public trust</w:t>
      </w:r>
      <w:r w:rsidR="0043190F">
        <w:t xml:space="preserve">. We </w:t>
      </w:r>
      <w:r w:rsidR="00C4388E">
        <w:t xml:space="preserve">welcome measures </w:t>
      </w:r>
      <w:r w:rsidR="006701D5">
        <w:t xml:space="preserve">aimed to increase transparency </w:t>
      </w:r>
      <w:r w:rsidR="00505F38">
        <w:t>around</w:t>
      </w:r>
      <w:r w:rsidR="006943CC">
        <w:t xml:space="preserve"> repayment agents</w:t>
      </w:r>
      <w:r w:rsidR="007E4029">
        <w:t>’</w:t>
      </w:r>
      <w:r w:rsidR="006943CC">
        <w:t xml:space="preserve"> services</w:t>
      </w:r>
      <w:r w:rsidR="002852A5">
        <w:t xml:space="preserve"> and</w:t>
      </w:r>
      <w:r w:rsidR="001C13F8" w:rsidRPr="001C13F8">
        <w:t xml:space="preserve"> recognise the importance of individuals having protections to ensure that organisations use their personal data responsibly.</w:t>
      </w:r>
      <w:r w:rsidR="00414A7D">
        <w:t xml:space="preserve"> All organisations should ensure their practices are clear, </w:t>
      </w:r>
      <w:proofErr w:type="gramStart"/>
      <w:r w:rsidR="00414A7D">
        <w:t>open</w:t>
      </w:r>
      <w:proofErr w:type="gramEnd"/>
      <w:r w:rsidR="00414A7D">
        <w:t xml:space="preserve"> and honest</w:t>
      </w:r>
      <w:r w:rsidR="00454A70">
        <w:t xml:space="preserve"> so that individuals can make informed choices about how the organisations can use their personal data</w:t>
      </w:r>
      <w:r w:rsidR="00414A7D">
        <w:t xml:space="preserve">. </w:t>
      </w:r>
      <w:r w:rsidR="008F191B">
        <w:t xml:space="preserve">Organisations also need to ensure that individuals can exercise their rights, including their </w:t>
      </w:r>
      <w:r w:rsidR="00D36245">
        <w:t>right of access</w:t>
      </w:r>
      <w:r w:rsidR="0091389C">
        <w:rPr>
          <w:rStyle w:val="FootnoteReference"/>
        </w:rPr>
        <w:footnoteReference w:id="1"/>
      </w:r>
      <w:r w:rsidR="0091389C">
        <w:t xml:space="preserve"> and their right </w:t>
      </w:r>
      <w:r w:rsidR="00196714">
        <w:t>to erasure.</w:t>
      </w:r>
      <w:r w:rsidR="00196714">
        <w:rPr>
          <w:rStyle w:val="FootnoteReference"/>
        </w:rPr>
        <w:footnoteReference w:id="2"/>
      </w:r>
      <w:r w:rsidR="008F191B">
        <w:t xml:space="preserve"> </w:t>
      </w:r>
    </w:p>
    <w:p w14:paraId="11CA08CB" w14:textId="6CE59396" w:rsidR="007E4029" w:rsidRDefault="007E4029" w:rsidP="007E4029"/>
    <w:p w14:paraId="2539516C" w14:textId="6232BA8D" w:rsidR="007E4029" w:rsidRDefault="00EA16E7" w:rsidP="006D3A6F">
      <w:pPr>
        <w:pStyle w:val="ListParagraph"/>
        <w:numPr>
          <w:ilvl w:val="0"/>
          <w:numId w:val="7"/>
        </w:numPr>
      </w:pPr>
      <w:r>
        <w:t>In the course of the ICO’s own complaints handling, we</w:t>
      </w:r>
      <w:r w:rsidR="007E4029">
        <w:t xml:space="preserve"> recognise many of the concerns that HMRC has raised in th</w:t>
      </w:r>
      <w:r>
        <w:t>is</w:t>
      </w:r>
      <w:r w:rsidR="007E4029">
        <w:t xml:space="preserve"> consultation</w:t>
      </w:r>
      <w:r>
        <w:t xml:space="preserve">. </w:t>
      </w:r>
      <w:r w:rsidR="007E4029" w:rsidRPr="00D408F7">
        <w:t xml:space="preserve">We </w:t>
      </w:r>
      <w:r w:rsidR="008671D9" w:rsidRPr="00D408F7">
        <w:t xml:space="preserve">will continue to </w:t>
      </w:r>
      <w:r w:rsidR="007E4029" w:rsidRPr="00D408F7">
        <w:t xml:space="preserve">respond to complaints and take action when it is appropriate to do so. In some cases, we </w:t>
      </w:r>
      <w:r w:rsidR="00135196" w:rsidRPr="00D408F7">
        <w:t xml:space="preserve">have </w:t>
      </w:r>
      <w:r w:rsidR="007E4029" w:rsidRPr="00D408F7">
        <w:t>direct</w:t>
      </w:r>
      <w:r w:rsidR="00135196" w:rsidRPr="00D408F7">
        <w:t>ed</w:t>
      </w:r>
      <w:r w:rsidR="007E4029" w:rsidRPr="00D408F7">
        <w:t xml:space="preserve"> individuals to more appropriate services such as Action Fraud.</w:t>
      </w:r>
      <w:r w:rsidR="007E4029">
        <w:t xml:space="preserve"> Examples of complaints include: </w:t>
      </w:r>
    </w:p>
    <w:p w14:paraId="7225BDC8" w14:textId="5FF0B0A2" w:rsidR="00110F57" w:rsidRDefault="00E92AD6" w:rsidP="00110F57">
      <w:pPr>
        <w:pStyle w:val="ListParagraph"/>
        <w:numPr>
          <w:ilvl w:val="1"/>
          <w:numId w:val="7"/>
        </w:numPr>
      </w:pPr>
      <w:r>
        <w:t>Taxpayers misled into entering a contractual agreement wit</w:t>
      </w:r>
      <w:r w:rsidR="00F527B9">
        <w:t>h</w:t>
      </w:r>
      <w:r>
        <w:t xml:space="preserve"> repayment agent</w:t>
      </w:r>
      <w:r w:rsidR="00F527B9">
        <w:t>s</w:t>
      </w:r>
      <w:r>
        <w:t xml:space="preserve">, </w:t>
      </w:r>
      <w:r w:rsidR="00F527B9">
        <w:t>caused by</w:t>
      </w:r>
      <w:r w:rsidR="00E92F89">
        <w:t xml:space="preserve"> l</w:t>
      </w:r>
      <w:r w:rsidR="00110F57">
        <w:t>ack of transparency about services</w:t>
      </w:r>
      <w:r w:rsidR="00E92F89">
        <w:t xml:space="preserve"> and unclear </w:t>
      </w:r>
      <w:r w:rsidR="00110F57">
        <w:t>terms and conditions</w:t>
      </w:r>
      <w:r w:rsidR="00E92F89">
        <w:t xml:space="preserve">. </w:t>
      </w:r>
    </w:p>
    <w:p w14:paraId="2CEE890F" w14:textId="2B92A0CE" w:rsidR="00110F57" w:rsidRDefault="00110F57" w:rsidP="00110F57">
      <w:pPr>
        <w:pStyle w:val="ListParagraph"/>
        <w:numPr>
          <w:ilvl w:val="1"/>
          <w:numId w:val="7"/>
        </w:numPr>
      </w:pPr>
      <w:r>
        <w:t>Taxpayers misled by repayment agents, believing they were dealing directly with HMRC, rather than a third-party repayment agent.</w:t>
      </w:r>
    </w:p>
    <w:p w14:paraId="560CD166" w14:textId="77777777" w:rsidR="00110F57" w:rsidRDefault="00110F57" w:rsidP="00110F57">
      <w:pPr>
        <w:pStyle w:val="ListParagraph"/>
        <w:numPr>
          <w:ilvl w:val="1"/>
          <w:numId w:val="7"/>
        </w:numPr>
      </w:pPr>
      <w:r>
        <w:t>Unscrupulous practices by repayment agents harvesting individual’s personal data and using it to automatically fill in a claim or authorisation form, when the individual clicked on an advert for repayment agent services.</w:t>
      </w:r>
      <w:r>
        <w:rPr>
          <w:rStyle w:val="FootnoteReference"/>
        </w:rPr>
        <w:footnoteReference w:id="3"/>
      </w:r>
    </w:p>
    <w:p w14:paraId="44CA24CC" w14:textId="54B7D526" w:rsidR="00110F57" w:rsidRDefault="00110F57" w:rsidP="00110F57">
      <w:pPr>
        <w:pStyle w:val="ListParagraph"/>
        <w:numPr>
          <w:ilvl w:val="1"/>
          <w:numId w:val="7"/>
        </w:numPr>
      </w:pPr>
      <w:r>
        <w:t>Taxpayers misled into transferring the benefit of the</w:t>
      </w:r>
      <w:r w:rsidR="00F527B9">
        <w:t>ir</w:t>
      </w:r>
      <w:r>
        <w:t xml:space="preserve"> tax repayment directly to the agent through the use of assignments that the taxpayer was unaware of. </w:t>
      </w:r>
    </w:p>
    <w:p w14:paraId="19F291C9" w14:textId="235BDF6B" w:rsidR="00110F57" w:rsidRDefault="00FB6554" w:rsidP="00110F57">
      <w:pPr>
        <w:pStyle w:val="ListParagraph"/>
        <w:numPr>
          <w:ilvl w:val="1"/>
          <w:numId w:val="7"/>
        </w:numPr>
      </w:pPr>
      <w:r>
        <w:rPr>
          <w:rStyle w:val="eop"/>
          <w:color w:val="000000"/>
          <w:shd w:val="clear" w:color="auto" w:fill="FFFFFF"/>
        </w:rPr>
        <w:t xml:space="preserve">Lack of compliance with SAR and erasure requests by </w:t>
      </w:r>
      <w:r w:rsidR="00110F57" w:rsidRPr="00930F1E">
        <w:rPr>
          <w:rStyle w:val="eop"/>
          <w:color w:val="000000"/>
          <w:shd w:val="clear" w:color="auto" w:fill="FFFFFF"/>
        </w:rPr>
        <w:t>repayment agents.</w:t>
      </w:r>
    </w:p>
    <w:p w14:paraId="1B4E779D" w14:textId="77777777" w:rsidR="00110F57" w:rsidRDefault="00110F57" w:rsidP="00110F57">
      <w:pPr>
        <w:pStyle w:val="ListParagraph"/>
      </w:pPr>
    </w:p>
    <w:p w14:paraId="179CB80F" w14:textId="78CE42F1" w:rsidR="00110F57" w:rsidRDefault="00110F57" w:rsidP="00110F57">
      <w:pPr>
        <w:pStyle w:val="ListParagraph"/>
        <w:numPr>
          <w:ilvl w:val="0"/>
          <w:numId w:val="7"/>
        </w:numPr>
      </w:pPr>
      <w:r>
        <w:t xml:space="preserve">We welcome measures that are likely to improve transparency for individuals, by focusing on giving taxpayers greater clarity over repayment </w:t>
      </w:r>
      <w:r>
        <w:lastRenderedPageBreak/>
        <w:t>agent</w:t>
      </w:r>
      <w:r w:rsidR="004017C7">
        <w:t>s’</w:t>
      </w:r>
      <w:r>
        <w:t xml:space="preserve"> services and the use of assignments. In addition, higher standards for repayment agents will encourage better practices, which are likely to support individuals’ rights.</w:t>
      </w:r>
    </w:p>
    <w:p w14:paraId="4684EA7D" w14:textId="33DE3B9F" w:rsidR="00110F57" w:rsidRDefault="00110F57" w:rsidP="00110F57"/>
    <w:p w14:paraId="394D7631" w14:textId="77777777" w:rsidR="00110F57" w:rsidRDefault="00110F57" w:rsidP="00110F57">
      <w:pPr>
        <w:rPr>
          <w:rFonts w:ascii="Georgia" w:hAnsi="Georgia" w:cs="Georgia"/>
          <w:b/>
          <w:bCs/>
          <w:color w:val="365F91" w:themeColor="accent1" w:themeShade="BF"/>
          <w:sz w:val="28"/>
          <w:szCs w:val="28"/>
        </w:rPr>
      </w:pPr>
      <w:r>
        <w:rPr>
          <w:rFonts w:ascii="Georgia" w:hAnsi="Georgia" w:cs="Georgia"/>
          <w:b/>
          <w:bCs/>
          <w:color w:val="365F91" w:themeColor="accent1" w:themeShade="BF"/>
          <w:sz w:val="28"/>
          <w:szCs w:val="28"/>
        </w:rPr>
        <w:t xml:space="preserve">Consultation </w:t>
      </w:r>
    </w:p>
    <w:p w14:paraId="301AD8FE" w14:textId="77777777" w:rsidR="00110F57" w:rsidRDefault="00110F57" w:rsidP="00110F57">
      <w:pPr>
        <w:pStyle w:val="ListParagraph"/>
      </w:pPr>
    </w:p>
    <w:p w14:paraId="52B53275" w14:textId="724DDCC1" w:rsidR="00AC3F28" w:rsidRPr="00110F57" w:rsidRDefault="00D077C2" w:rsidP="00110F57">
      <w:pPr>
        <w:pStyle w:val="ListParagraph"/>
        <w:numPr>
          <w:ilvl w:val="0"/>
          <w:numId w:val="7"/>
        </w:numPr>
        <w:rPr>
          <w:rStyle w:val="eop"/>
        </w:rPr>
      </w:pPr>
      <w:r w:rsidRPr="00110F57">
        <w:rPr>
          <w:color w:val="000000"/>
          <w:shd w:val="clear" w:color="auto" w:fill="FFFFFF"/>
        </w:rPr>
        <w:t xml:space="preserve">We </w:t>
      </w:r>
      <w:r w:rsidR="00C50FC7" w:rsidRPr="00110F57">
        <w:rPr>
          <w:color w:val="000000"/>
          <w:shd w:val="clear" w:color="auto" w:fill="FFFFFF"/>
        </w:rPr>
        <w:t>welcome the opportunity</w:t>
      </w:r>
      <w:r w:rsidR="00877035" w:rsidRPr="00110F57">
        <w:rPr>
          <w:color w:val="000000"/>
          <w:shd w:val="clear" w:color="auto" w:fill="FFFFFF"/>
        </w:rPr>
        <w:t xml:space="preserve"> for </w:t>
      </w:r>
      <w:r w:rsidR="00814407" w:rsidRPr="00110F57">
        <w:rPr>
          <w:color w:val="000000"/>
          <w:shd w:val="clear" w:color="auto" w:fill="FFFFFF"/>
        </w:rPr>
        <w:t>f</w:t>
      </w:r>
      <w:r w:rsidR="00877035" w:rsidRPr="00110F57">
        <w:rPr>
          <w:color w:val="000000"/>
          <w:shd w:val="clear" w:color="auto" w:fill="FFFFFF"/>
        </w:rPr>
        <w:t>urther engagement on these proposals</w:t>
      </w:r>
      <w:r w:rsidR="00814407" w:rsidRPr="00110F57">
        <w:rPr>
          <w:color w:val="000000"/>
          <w:shd w:val="clear" w:color="auto" w:fill="FFFFFF"/>
        </w:rPr>
        <w:t xml:space="preserve"> if this might be useful</w:t>
      </w:r>
      <w:r w:rsidR="00877035" w:rsidRPr="00110F57">
        <w:rPr>
          <w:color w:val="000000"/>
          <w:shd w:val="clear" w:color="auto" w:fill="FFFFFF"/>
        </w:rPr>
        <w:t>,</w:t>
      </w:r>
      <w:r w:rsidR="00814407" w:rsidRPr="00110F57">
        <w:rPr>
          <w:color w:val="000000"/>
          <w:shd w:val="clear" w:color="auto" w:fill="FFFFFF"/>
        </w:rPr>
        <w:t xml:space="preserve"> in addition to the requirement for formal consultation under</w:t>
      </w:r>
      <w:r w:rsidR="000317FD" w:rsidRPr="00110F57">
        <w:rPr>
          <w:color w:val="000000"/>
          <w:shd w:val="clear" w:color="auto" w:fill="FFFFFF"/>
        </w:rPr>
        <w:t xml:space="preserve"> Article 36(4) UK GDPR</w:t>
      </w:r>
      <w:r w:rsidR="00DB6BF0" w:rsidRPr="00110F57">
        <w:rPr>
          <w:color w:val="000000"/>
          <w:shd w:val="clear" w:color="auto" w:fill="FFFFFF"/>
        </w:rPr>
        <w:t xml:space="preserve"> </w:t>
      </w:r>
      <w:r w:rsidR="00AF7694" w:rsidRPr="00110F57">
        <w:rPr>
          <w:color w:val="000000"/>
          <w:shd w:val="clear" w:color="auto" w:fill="FFFFFF"/>
        </w:rPr>
        <w:t>on any legislative measures</w:t>
      </w:r>
      <w:r w:rsidR="00DB6BF0" w:rsidRPr="00110F57">
        <w:rPr>
          <w:color w:val="000000"/>
          <w:shd w:val="clear" w:color="auto" w:fill="FFFFFF"/>
        </w:rPr>
        <w:t>.</w:t>
      </w:r>
      <w:r w:rsidR="00AF7694" w:rsidRPr="00110F57">
        <w:rPr>
          <w:color w:val="000000"/>
          <w:shd w:val="clear" w:color="auto" w:fill="FFFFFF"/>
        </w:rPr>
        <w:t xml:space="preserve"> </w:t>
      </w:r>
    </w:p>
    <w:p w14:paraId="5E61FC69" w14:textId="701D1E4F" w:rsidR="00D85E2A" w:rsidRDefault="00D85E2A" w:rsidP="00991EBA">
      <w:pPr>
        <w:rPr>
          <w:color w:val="000000"/>
          <w:shd w:val="clear" w:color="auto" w:fill="FFFFFF"/>
        </w:rPr>
      </w:pPr>
    </w:p>
    <w:p w14:paraId="2820B88F" w14:textId="0A55032B" w:rsidR="00D85E2A" w:rsidRDefault="00D85E2A" w:rsidP="00991EBA">
      <w:pPr>
        <w:rPr>
          <w:color w:val="000000"/>
          <w:shd w:val="clear" w:color="auto" w:fill="FFFFFF"/>
        </w:rPr>
      </w:pPr>
    </w:p>
    <w:p w14:paraId="7A674B74" w14:textId="67C6A23D" w:rsidR="00D85E2A" w:rsidRDefault="00D85E2A" w:rsidP="00991EBA">
      <w:pPr>
        <w:rPr>
          <w:color w:val="000000"/>
          <w:shd w:val="clear" w:color="auto" w:fill="FFFFFF"/>
        </w:rPr>
      </w:pPr>
    </w:p>
    <w:p w14:paraId="2DA0BAD0" w14:textId="3699C9EB" w:rsidR="00E208C9" w:rsidRPr="00C87430" w:rsidRDefault="00E208C9" w:rsidP="00C87430">
      <w:pPr>
        <w:rPr>
          <w:b/>
          <w:bCs/>
        </w:rPr>
      </w:pPr>
    </w:p>
    <w:sectPr w:rsidR="00E208C9" w:rsidRPr="00C87430" w:rsidSect="00ED5C64">
      <w:headerReference w:type="default" r:id="rId13"/>
      <w:footerReference w:type="default" r:id="rId14"/>
      <w:headerReference w:type="first" r:id="rId15"/>
      <w:footerReference w:type="first" r:id="rId16"/>
      <w:pgSz w:w="11900" w:h="16840"/>
      <w:pgMar w:top="2892" w:right="851" w:bottom="1985" w:left="113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0793" w14:textId="77777777" w:rsidR="0068136B" w:rsidRDefault="0068136B">
      <w:r>
        <w:separator/>
      </w:r>
    </w:p>
  </w:endnote>
  <w:endnote w:type="continuationSeparator" w:id="0">
    <w:p w14:paraId="58730FB7" w14:textId="77777777" w:rsidR="0068136B" w:rsidRDefault="0068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6D44" w14:textId="77777777" w:rsidR="00F77964" w:rsidRDefault="00F77964">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27818">
      <w:rPr>
        <w:b/>
        <w:bCs/>
        <w:noProof/>
      </w:rPr>
      <w:t>1</w:t>
    </w:r>
    <w:r>
      <w:rPr>
        <w:b/>
        <w:bCs/>
        <w:sz w:val="24"/>
      </w:rPr>
      <w:fldChar w:fldCharType="end"/>
    </w:r>
  </w:p>
  <w:p w14:paraId="1E1C86FF" w14:textId="77777777" w:rsidR="00F77964" w:rsidRDefault="00F77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DD55" w14:textId="0FDF5F54" w:rsidR="00F77964" w:rsidRPr="007521DA" w:rsidRDefault="007521DA" w:rsidP="003724E8">
    <w:pPr>
      <w:pStyle w:val="Footer"/>
      <w:rPr>
        <w:b/>
      </w:rPr>
    </w:pPr>
    <w:r>
      <w:rPr>
        <w:b/>
      </w:rPr>
      <w:t>September 2022</w:t>
    </w:r>
    <w:r w:rsidR="003724E8" w:rsidRPr="003724E8">
      <w:rPr>
        <w:b/>
      </w:rPr>
      <w:t xml:space="preserve"> V1.0</w:t>
    </w:r>
    <w:r w:rsidR="00D90161">
      <w:rPr>
        <w:b/>
      </w:rPr>
      <w:t xml:space="preserve"> FINAL</w:t>
    </w:r>
    <w:r w:rsidR="003724E8">
      <w:tab/>
    </w:r>
    <w:r w:rsidR="00F77964">
      <w:t xml:space="preserve">Page </w:t>
    </w:r>
    <w:r w:rsidR="00F77964">
      <w:rPr>
        <w:b/>
        <w:bCs/>
        <w:sz w:val="24"/>
      </w:rPr>
      <w:fldChar w:fldCharType="begin"/>
    </w:r>
    <w:r w:rsidR="00F77964">
      <w:rPr>
        <w:b/>
        <w:bCs/>
      </w:rPr>
      <w:instrText xml:space="preserve"> PAGE </w:instrText>
    </w:r>
    <w:r w:rsidR="00F77964">
      <w:rPr>
        <w:b/>
        <w:bCs/>
        <w:sz w:val="24"/>
      </w:rPr>
      <w:fldChar w:fldCharType="separate"/>
    </w:r>
    <w:r w:rsidR="00C02E64">
      <w:rPr>
        <w:b/>
        <w:bCs/>
        <w:noProof/>
      </w:rPr>
      <w:t>1</w:t>
    </w:r>
    <w:r w:rsidR="00F77964">
      <w:rPr>
        <w:b/>
        <w:bCs/>
        <w:sz w:val="24"/>
      </w:rPr>
      <w:fldChar w:fldCharType="end"/>
    </w:r>
    <w:r w:rsidR="00F77964">
      <w:t xml:space="preserve"> of </w:t>
    </w:r>
    <w:r w:rsidR="00F77964">
      <w:rPr>
        <w:b/>
        <w:bCs/>
        <w:sz w:val="24"/>
      </w:rPr>
      <w:fldChar w:fldCharType="begin"/>
    </w:r>
    <w:r w:rsidR="00F77964">
      <w:rPr>
        <w:b/>
        <w:bCs/>
      </w:rPr>
      <w:instrText xml:space="preserve"> NUMPAGES  </w:instrText>
    </w:r>
    <w:r w:rsidR="00F77964">
      <w:rPr>
        <w:b/>
        <w:bCs/>
        <w:sz w:val="24"/>
      </w:rPr>
      <w:fldChar w:fldCharType="separate"/>
    </w:r>
    <w:r w:rsidR="00C02E64">
      <w:rPr>
        <w:b/>
        <w:bCs/>
        <w:noProof/>
      </w:rPr>
      <w:t>1</w:t>
    </w:r>
    <w:r w:rsidR="00F77964">
      <w:rPr>
        <w:b/>
        <w:bCs/>
        <w:sz w:val="24"/>
      </w:rPr>
      <w:fldChar w:fldCharType="end"/>
    </w:r>
  </w:p>
  <w:p w14:paraId="6ED4F5F8" w14:textId="77777777" w:rsidR="00F77964" w:rsidRDefault="00F77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7CD9" w14:textId="77777777" w:rsidR="0068136B" w:rsidRDefault="0068136B">
      <w:r>
        <w:separator/>
      </w:r>
    </w:p>
  </w:footnote>
  <w:footnote w:type="continuationSeparator" w:id="0">
    <w:p w14:paraId="6ABD9EC1" w14:textId="77777777" w:rsidR="0068136B" w:rsidRDefault="0068136B">
      <w:r>
        <w:continuationSeparator/>
      </w:r>
    </w:p>
  </w:footnote>
  <w:footnote w:id="1">
    <w:p w14:paraId="15871280" w14:textId="28E5B6CA" w:rsidR="0091389C" w:rsidRDefault="0091389C">
      <w:pPr>
        <w:pStyle w:val="FootnoteText"/>
      </w:pPr>
      <w:r>
        <w:rPr>
          <w:rStyle w:val="FootnoteReference"/>
        </w:rPr>
        <w:footnoteRef/>
      </w:r>
      <w:r w:rsidR="00705E7E">
        <w:t xml:space="preserve"> </w:t>
      </w:r>
      <w:r w:rsidR="00705E7E" w:rsidRPr="00705E7E">
        <w:t>https://ico.org.uk/for-organisations/guide-to-data-protection/guide-to-the-general-data-protection-regulation-gdpr/individual-rights/right-of-access/</w:t>
      </w:r>
    </w:p>
  </w:footnote>
  <w:footnote w:id="2">
    <w:p w14:paraId="65B8A196" w14:textId="7E2ECA0A" w:rsidR="00196714" w:rsidRDefault="00196714">
      <w:pPr>
        <w:pStyle w:val="FootnoteText"/>
      </w:pPr>
      <w:r>
        <w:rPr>
          <w:rStyle w:val="FootnoteReference"/>
        </w:rPr>
        <w:footnoteRef/>
      </w:r>
      <w:r w:rsidR="005D1F50">
        <w:t xml:space="preserve"> </w:t>
      </w:r>
      <w:r w:rsidR="005D1F50" w:rsidRPr="005D1F50">
        <w:t>https://ico.org.uk/for-organisations/guide-to-data-protection/guide-to-the-general-data-protection-regulation-gdpr/individual-rights/right-to-erasure/</w:t>
      </w:r>
    </w:p>
  </w:footnote>
  <w:footnote w:id="3">
    <w:p w14:paraId="09CF802C" w14:textId="77777777" w:rsidR="00110F57" w:rsidRDefault="00110F57" w:rsidP="00110F57">
      <w:pPr>
        <w:pStyle w:val="FootnoteText"/>
      </w:pPr>
      <w:r>
        <w:rPr>
          <w:rStyle w:val="FootnoteReference"/>
        </w:rPr>
        <w:footnoteRef/>
      </w:r>
      <w:r>
        <w:t xml:space="preserve"> As part of our guidance in our </w:t>
      </w:r>
      <w:r w:rsidRPr="00737B60">
        <w:rPr>
          <w:i/>
          <w:iCs/>
        </w:rPr>
        <w:t xml:space="preserve">Personal information online code of practice, </w:t>
      </w:r>
      <w:r>
        <w:t>we recommend that organisations should notify users if their website offers auto-completion facilities.</w:t>
      </w:r>
      <w:r>
        <w:rPr>
          <w:rStyle w:val="FootnoteReference"/>
        </w:rPr>
        <w:footnoteRef/>
      </w: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5CE2" w14:textId="77777777" w:rsidR="00F77964" w:rsidRDefault="00F77964" w:rsidP="00ED5C64">
    <w:pPr>
      <w:pStyle w:val="Header"/>
      <w:ind w:right="-1762"/>
      <w:jc w:val="both"/>
    </w:pPr>
    <w:r>
      <w:rPr>
        <w:noProof/>
        <w:szCs w:val="20"/>
        <w:lang w:eastAsia="en-GB"/>
      </w:rPr>
      <w:drawing>
        <wp:anchor distT="0" distB="0" distL="0" distR="0" simplePos="0" relativeHeight="251659264" behindDoc="0" locked="0" layoutInCell="1" allowOverlap="1" wp14:anchorId="1F27F8BD" wp14:editId="5B7E2960">
          <wp:simplePos x="0" y="0"/>
          <wp:positionH relativeFrom="page">
            <wp:posOffset>0</wp:posOffset>
          </wp:positionH>
          <wp:positionV relativeFrom="page">
            <wp:posOffset>0</wp:posOffset>
          </wp:positionV>
          <wp:extent cx="7579360" cy="1838960"/>
          <wp:effectExtent l="0" t="0" r="0" b="0"/>
          <wp:wrapThrough wrapText="bothSides">
            <wp:wrapPolygon edited="0">
              <wp:start x="1466" y="3580"/>
              <wp:lineTo x="1140" y="5594"/>
              <wp:lineTo x="1086" y="14544"/>
              <wp:lineTo x="5429" y="14544"/>
              <wp:lineTo x="5483" y="11188"/>
              <wp:lineTo x="4777" y="7608"/>
              <wp:lineTo x="4832" y="6713"/>
              <wp:lineTo x="3963" y="5818"/>
              <wp:lineTo x="1683" y="3580"/>
              <wp:lineTo x="1466" y="3580"/>
            </wp:wrapPolygon>
          </wp:wrapThrough>
          <wp:docPr id="2" name="Picture 2" descr="ico_continuation_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_continuation_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8389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FBAB" w14:textId="77777777" w:rsidR="00F77964" w:rsidRDefault="00F77964" w:rsidP="00ED5C64">
    <w:pPr>
      <w:pStyle w:val="Header"/>
    </w:pPr>
    <w:r>
      <w:rPr>
        <w:noProof/>
        <w:lang w:eastAsia="en-GB"/>
      </w:rPr>
      <w:drawing>
        <wp:anchor distT="0" distB="0" distL="114300" distR="114300" simplePos="0" relativeHeight="251660288" behindDoc="0" locked="0" layoutInCell="1" allowOverlap="1" wp14:anchorId="120622FE" wp14:editId="107918F5">
          <wp:simplePos x="0" y="0"/>
          <wp:positionH relativeFrom="column">
            <wp:posOffset>-293370</wp:posOffset>
          </wp:positionH>
          <wp:positionV relativeFrom="paragraph">
            <wp:posOffset>342900</wp:posOffset>
          </wp:positionV>
          <wp:extent cx="6357620" cy="892810"/>
          <wp:effectExtent l="0" t="0" r="5080" b="2540"/>
          <wp:wrapNone/>
          <wp:docPr id="1" name="Picture 1" descr="head_office_header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_office_header cr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7620" cy="892810"/>
                  </a:xfrm>
                  <a:prstGeom prst="rect">
                    <a:avLst/>
                  </a:prstGeom>
                  <a:noFill/>
                </pic:spPr>
              </pic:pic>
            </a:graphicData>
          </a:graphic>
          <wp14:sizeRelH relativeFrom="page">
            <wp14:pctWidth>0</wp14:pctWidth>
          </wp14:sizeRelH>
          <wp14:sizeRelV relativeFrom="page">
            <wp14:pctHeight>0</wp14:pctHeight>
          </wp14:sizeRelV>
        </wp:anchor>
      </w:drawing>
    </w:r>
  </w:p>
  <w:p w14:paraId="337EA810" w14:textId="77777777" w:rsidR="00F77964" w:rsidRDefault="00F77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520"/>
    <w:multiLevelType w:val="hybridMultilevel"/>
    <w:tmpl w:val="07F8F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302453"/>
    <w:multiLevelType w:val="multilevel"/>
    <w:tmpl w:val="7EE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77323B"/>
    <w:multiLevelType w:val="hybridMultilevel"/>
    <w:tmpl w:val="0E44A1BA"/>
    <w:lvl w:ilvl="0" w:tplc="75B07D8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4E2C6C"/>
    <w:multiLevelType w:val="hybridMultilevel"/>
    <w:tmpl w:val="55CAA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85537B"/>
    <w:multiLevelType w:val="hybridMultilevel"/>
    <w:tmpl w:val="82EAC0B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08523E"/>
    <w:multiLevelType w:val="multilevel"/>
    <w:tmpl w:val="CC14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65F59"/>
    <w:multiLevelType w:val="hybridMultilevel"/>
    <w:tmpl w:val="2D50E63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FC0A1B"/>
    <w:multiLevelType w:val="hybridMultilevel"/>
    <w:tmpl w:val="994A3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106358"/>
    <w:multiLevelType w:val="hybridMultilevel"/>
    <w:tmpl w:val="5288BE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497DC5"/>
    <w:multiLevelType w:val="hybridMultilevel"/>
    <w:tmpl w:val="A0AC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14D47"/>
    <w:multiLevelType w:val="hybridMultilevel"/>
    <w:tmpl w:val="42E23A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2D62A7"/>
    <w:multiLevelType w:val="hybridMultilevel"/>
    <w:tmpl w:val="BF04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05BC2"/>
    <w:multiLevelType w:val="hybridMultilevel"/>
    <w:tmpl w:val="BE2E7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732261">
    <w:abstractNumId w:val="9"/>
  </w:num>
  <w:num w:numId="2" w16cid:durableId="613251091">
    <w:abstractNumId w:val="5"/>
  </w:num>
  <w:num w:numId="3" w16cid:durableId="1924603256">
    <w:abstractNumId w:val="1"/>
  </w:num>
  <w:num w:numId="4" w16cid:durableId="853812390">
    <w:abstractNumId w:val="3"/>
  </w:num>
  <w:num w:numId="5" w16cid:durableId="2077317469">
    <w:abstractNumId w:val="4"/>
  </w:num>
  <w:num w:numId="6" w16cid:durableId="2040930398">
    <w:abstractNumId w:val="11"/>
  </w:num>
  <w:num w:numId="7" w16cid:durableId="320432940">
    <w:abstractNumId w:val="2"/>
  </w:num>
  <w:num w:numId="8" w16cid:durableId="1834181046">
    <w:abstractNumId w:val="0"/>
  </w:num>
  <w:num w:numId="9" w16cid:durableId="1469855493">
    <w:abstractNumId w:val="0"/>
  </w:num>
  <w:num w:numId="10" w16cid:durableId="1140461551">
    <w:abstractNumId w:val="12"/>
  </w:num>
  <w:num w:numId="11" w16cid:durableId="1770269275">
    <w:abstractNumId w:val="8"/>
  </w:num>
  <w:num w:numId="12" w16cid:durableId="1401708307">
    <w:abstractNumId w:val="10"/>
  </w:num>
  <w:num w:numId="13" w16cid:durableId="417602916">
    <w:abstractNumId w:val="6"/>
  </w:num>
  <w:num w:numId="14" w16cid:durableId="2089499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18"/>
    <w:rsid w:val="000000F4"/>
    <w:rsid w:val="00000898"/>
    <w:rsid w:val="0000667A"/>
    <w:rsid w:val="00014D06"/>
    <w:rsid w:val="0001660D"/>
    <w:rsid w:val="000317FD"/>
    <w:rsid w:val="0003183D"/>
    <w:rsid w:val="00034F62"/>
    <w:rsid w:val="0004265F"/>
    <w:rsid w:val="00047A8B"/>
    <w:rsid w:val="000511C2"/>
    <w:rsid w:val="000524E2"/>
    <w:rsid w:val="00063C5C"/>
    <w:rsid w:val="0007046D"/>
    <w:rsid w:val="00071858"/>
    <w:rsid w:val="000732A5"/>
    <w:rsid w:val="00073BC5"/>
    <w:rsid w:val="00080DB7"/>
    <w:rsid w:val="00086D39"/>
    <w:rsid w:val="0008745F"/>
    <w:rsid w:val="00090644"/>
    <w:rsid w:val="00091DB0"/>
    <w:rsid w:val="00092587"/>
    <w:rsid w:val="0009488A"/>
    <w:rsid w:val="00094B29"/>
    <w:rsid w:val="00095AEF"/>
    <w:rsid w:val="00096F30"/>
    <w:rsid w:val="000A2872"/>
    <w:rsid w:val="000A590E"/>
    <w:rsid w:val="000B090B"/>
    <w:rsid w:val="000B210A"/>
    <w:rsid w:val="000C2FF6"/>
    <w:rsid w:val="000D01E8"/>
    <w:rsid w:val="000D04DD"/>
    <w:rsid w:val="000D2728"/>
    <w:rsid w:val="000E6650"/>
    <w:rsid w:val="000F3369"/>
    <w:rsid w:val="000F3872"/>
    <w:rsid w:val="000F67D3"/>
    <w:rsid w:val="00100DE4"/>
    <w:rsid w:val="00110F57"/>
    <w:rsid w:val="00114B8B"/>
    <w:rsid w:val="00114D2B"/>
    <w:rsid w:val="001153D1"/>
    <w:rsid w:val="00123720"/>
    <w:rsid w:val="0012501F"/>
    <w:rsid w:val="00126DE5"/>
    <w:rsid w:val="00133413"/>
    <w:rsid w:val="00135196"/>
    <w:rsid w:val="00160022"/>
    <w:rsid w:val="00161263"/>
    <w:rsid w:val="00163240"/>
    <w:rsid w:val="001648E6"/>
    <w:rsid w:val="00165735"/>
    <w:rsid w:val="00170929"/>
    <w:rsid w:val="0017479A"/>
    <w:rsid w:val="0018239D"/>
    <w:rsid w:val="001832D7"/>
    <w:rsid w:val="00187510"/>
    <w:rsid w:val="00190A08"/>
    <w:rsid w:val="00196714"/>
    <w:rsid w:val="001A1BAB"/>
    <w:rsid w:val="001B6224"/>
    <w:rsid w:val="001C13F8"/>
    <w:rsid w:val="001C5541"/>
    <w:rsid w:val="001C56F5"/>
    <w:rsid w:val="001D0433"/>
    <w:rsid w:val="001D32BD"/>
    <w:rsid w:val="001D53B4"/>
    <w:rsid w:val="001E5319"/>
    <w:rsid w:val="00201C23"/>
    <w:rsid w:val="00204F3B"/>
    <w:rsid w:val="00206148"/>
    <w:rsid w:val="00206648"/>
    <w:rsid w:val="00206ED0"/>
    <w:rsid w:val="00213A6B"/>
    <w:rsid w:val="002168E1"/>
    <w:rsid w:val="00217CF3"/>
    <w:rsid w:val="00217DF9"/>
    <w:rsid w:val="002224AB"/>
    <w:rsid w:val="00225546"/>
    <w:rsid w:val="0024269D"/>
    <w:rsid w:val="00250B34"/>
    <w:rsid w:val="00257DE7"/>
    <w:rsid w:val="00266695"/>
    <w:rsid w:val="00271ECD"/>
    <w:rsid w:val="00274D37"/>
    <w:rsid w:val="002852A5"/>
    <w:rsid w:val="002A04A8"/>
    <w:rsid w:val="002A1469"/>
    <w:rsid w:val="002A31B3"/>
    <w:rsid w:val="002A563D"/>
    <w:rsid w:val="002B0883"/>
    <w:rsid w:val="002B2B30"/>
    <w:rsid w:val="002B4C68"/>
    <w:rsid w:val="002C3A0B"/>
    <w:rsid w:val="002D58EF"/>
    <w:rsid w:val="002E0221"/>
    <w:rsid w:val="002E3F22"/>
    <w:rsid w:val="002E5AEA"/>
    <w:rsid w:val="002E6DB6"/>
    <w:rsid w:val="002F3A94"/>
    <w:rsid w:val="003020DA"/>
    <w:rsid w:val="00307D17"/>
    <w:rsid w:val="00315A9C"/>
    <w:rsid w:val="00317056"/>
    <w:rsid w:val="0031776C"/>
    <w:rsid w:val="003266CC"/>
    <w:rsid w:val="00326E40"/>
    <w:rsid w:val="0033100F"/>
    <w:rsid w:val="0033321B"/>
    <w:rsid w:val="00334244"/>
    <w:rsid w:val="00342D20"/>
    <w:rsid w:val="00344842"/>
    <w:rsid w:val="00345511"/>
    <w:rsid w:val="0034755B"/>
    <w:rsid w:val="0036053D"/>
    <w:rsid w:val="00362FA6"/>
    <w:rsid w:val="00364FE7"/>
    <w:rsid w:val="00372458"/>
    <w:rsid w:val="003724E8"/>
    <w:rsid w:val="003849F7"/>
    <w:rsid w:val="003902EF"/>
    <w:rsid w:val="0039604A"/>
    <w:rsid w:val="00397B8F"/>
    <w:rsid w:val="003A0C26"/>
    <w:rsid w:val="003A7236"/>
    <w:rsid w:val="003B2B6E"/>
    <w:rsid w:val="003B4FAB"/>
    <w:rsid w:val="003B515C"/>
    <w:rsid w:val="003B51BB"/>
    <w:rsid w:val="003B7D9D"/>
    <w:rsid w:val="003C0287"/>
    <w:rsid w:val="003C3E93"/>
    <w:rsid w:val="003D07A6"/>
    <w:rsid w:val="003D59D4"/>
    <w:rsid w:val="003E6AB5"/>
    <w:rsid w:val="003F7D48"/>
    <w:rsid w:val="004017C7"/>
    <w:rsid w:val="004057E3"/>
    <w:rsid w:val="00406781"/>
    <w:rsid w:val="00414A7D"/>
    <w:rsid w:val="00416D6D"/>
    <w:rsid w:val="0043190F"/>
    <w:rsid w:val="004345D7"/>
    <w:rsid w:val="00435F65"/>
    <w:rsid w:val="004367BA"/>
    <w:rsid w:val="00441360"/>
    <w:rsid w:val="00441D36"/>
    <w:rsid w:val="0044651C"/>
    <w:rsid w:val="00454A70"/>
    <w:rsid w:val="004557AA"/>
    <w:rsid w:val="00457B94"/>
    <w:rsid w:val="004728CA"/>
    <w:rsid w:val="00472BBD"/>
    <w:rsid w:val="00472C2E"/>
    <w:rsid w:val="004739F0"/>
    <w:rsid w:val="00476229"/>
    <w:rsid w:val="00476349"/>
    <w:rsid w:val="00480620"/>
    <w:rsid w:val="004845CF"/>
    <w:rsid w:val="00486C31"/>
    <w:rsid w:val="00490E6D"/>
    <w:rsid w:val="004910F9"/>
    <w:rsid w:val="00494DC6"/>
    <w:rsid w:val="004A068D"/>
    <w:rsid w:val="004A096E"/>
    <w:rsid w:val="004A131F"/>
    <w:rsid w:val="004A28C2"/>
    <w:rsid w:val="004A3312"/>
    <w:rsid w:val="004A5FCD"/>
    <w:rsid w:val="004A7622"/>
    <w:rsid w:val="004B484D"/>
    <w:rsid w:val="004C2820"/>
    <w:rsid w:val="004C2E8B"/>
    <w:rsid w:val="004C4874"/>
    <w:rsid w:val="004D1169"/>
    <w:rsid w:val="004D2EEE"/>
    <w:rsid w:val="004E0DE5"/>
    <w:rsid w:val="004E28CD"/>
    <w:rsid w:val="004E351A"/>
    <w:rsid w:val="004E6A02"/>
    <w:rsid w:val="004F0327"/>
    <w:rsid w:val="00502A69"/>
    <w:rsid w:val="00504DE8"/>
    <w:rsid w:val="00505671"/>
    <w:rsid w:val="00505F38"/>
    <w:rsid w:val="005061B1"/>
    <w:rsid w:val="00506EAD"/>
    <w:rsid w:val="005126DE"/>
    <w:rsid w:val="00513A80"/>
    <w:rsid w:val="00516CCC"/>
    <w:rsid w:val="005178B6"/>
    <w:rsid w:val="00523466"/>
    <w:rsid w:val="00531A5D"/>
    <w:rsid w:val="00536748"/>
    <w:rsid w:val="00545FAC"/>
    <w:rsid w:val="005477C1"/>
    <w:rsid w:val="0055027F"/>
    <w:rsid w:val="00551BA9"/>
    <w:rsid w:val="00553D93"/>
    <w:rsid w:val="00555900"/>
    <w:rsid w:val="005622D7"/>
    <w:rsid w:val="00567BDE"/>
    <w:rsid w:val="00574952"/>
    <w:rsid w:val="00577A69"/>
    <w:rsid w:val="005826D6"/>
    <w:rsid w:val="00582734"/>
    <w:rsid w:val="00582DC6"/>
    <w:rsid w:val="00583AAF"/>
    <w:rsid w:val="005866AD"/>
    <w:rsid w:val="00587BDF"/>
    <w:rsid w:val="00592363"/>
    <w:rsid w:val="00597289"/>
    <w:rsid w:val="005A1460"/>
    <w:rsid w:val="005A7ADA"/>
    <w:rsid w:val="005D1141"/>
    <w:rsid w:val="005D1F50"/>
    <w:rsid w:val="005D2682"/>
    <w:rsid w:val="005E30D6"/>
    <w:rsid w:val="005E485E"/>
    <w:rsid w:val="005E7C50"/>
    <w:rsid w:val="005F7871"/>
    <w:rsid w:val="00600AEA"/>
    <w:rsid w:val="00603B2C"/>
    <w:rsid w:val="006074B1"/>
    <w:rsid w:val="00610B48"/>
    <w:rsid w:val="00610E38"/>
    <w:rsid w:val="00614AAF"/>
    <w:rsid w:val="00627282"/>
    <w:rsid w:val="00632D74"/>
    <w:rsid w:val="006403E4"/>
    <w:rsid w:val="00650BFC"/>
    <w:rsid w:val="00654255"/>
    <w:rsid w:val="006542D3"/>
    <w:rsid w:val="00661F28"/>
    <w:rsid w:val="006701D5"/>
    <w:rsid w:val="00673E5D"/>
    <w:rsid w:val="00677426"/>
    <w:rsid w:val="0068136B"/>
    <w:rsid w:val="00681804"/>
    <w:rsid w:val="00681FAC"/>
    <w:rsid w:val="00685C3C"/>
    <w:rsid w:val="006943CC"/>
    <w:rsid w:val="006A2BFA"/>
    <w:rsid w:val="006A35A6"/>
    <w:rsid w:val="006A65C7"/>
    <w:rsid w:val="006B1845"/>
    <w:rsid w:val="006D293C"/>
    <w:rsid w:val="006D45AB"/>
    <w:rsid w:val="006D4CA4"/>
    <w:rsid w:val="006F7793"/>
    <w:rsid w:val="00705E7E"/>
    <w:rsid w:val="00727270"/>
    <w:rsid w:val="00730D32"/>
    <w:rsid w:val="007325F8"/>
    <w:rsid w:val="00732984"/>
    <w:rsid w:val="00734515"/>
    <w:rsid w:val="00734528"/>
    <w:rsid w:val="00737B60"/>
    <w:rsid w:val="00737E3D"/>
    <w:rsid w:val="0074171C"/>
    <w:rsid w:val="00750346"/>
    <w:rsid w:val="00751882"/>
    <w:rsid w:val="007521DA"/>
    <w:rsid w:val="00757437"/>
    <w:rsid w:val="00757C46"/>
    <w:rsid w:val="00760245"/>
    <w:rsid w:val="0076305D"/>
    <w:rsid w:val="0076356E"/>
    <w:rsid w:val="00766D38"/>
    <w:rsid w:val="00790634"/>
    <w:rsid w:val="00790AF1"/>
    <w:rsid w:val="00792A0B"/>
    <w:rsid w:val="00794594"/>
    <w:rsid w:val="007A0F0D"/>
    <w:rsid w:val="007A31A7"/>
    <w:rsid w:val="007A5217"/>
    <w:rsid w:val="007A6BCA"/>
    <w:rsid w:val="007A79CA"/>
    <w:rsid w:val="007A79DB"/>
    <w:rsid w:val="007B29D1"/>
    <w:rsid w:val="007B4FC8"/>
    <w:rsid w:val="007C2601"/>
    <w:rsid w:val="007C354E"/>
    <w:rsid w:val="007C4DE7"/>
    <w:rsid w:val="007C6202"/>
    <w:rsid w:val="007D02DC"/>
    <w:rsid w:val="007D27A6"/>
    <w:rsid w:val="007D7D0F"/>
    <w:rsid w:val="007E4029"/>
    <w:rsid w:val="007E4F5A"/>
    <w:rsid w:val="007F4632"/>
    <w:rsid w:val="007F62FC"/>
    <w:rsid w:val="0080020C"/>
    <w:rsid w:val="00813A73"/>
    <w:rsid w:val="00814407"/>
    <w:rsid w:val="0081729D"/>
    <w:rsid w:val="008202B2"/>
    <w:rsid w:val="0082166B"/>
    <w:rsid w:val="00825A19"/>
    <w:rsid w:val="00833C1D"/>
    <w:rsid w:val="008355B3"/>
    <w:rsid w:val="008379D5"/>
    <w:rsid w:val="00840554"/>
    <w:rsid w:val="00841370"/>
    <w:rsid w:val="00843029"/>
    <w:rsid w:val="008438D6"/>
    <w:rsid w:val="0084539D"/>
    <w:rsid w:val="00845F3B"/>
    <w:rsid w:val="00846CBF"/>
    <w:rsid w:val="0085093E"/>
    <w:rsid w:val="00856A51"/>
    <w:rsid w:val="00862A5B"/>
    <w:rsid w:val="00864FF7"/>
    <w:rsid w:val="008654E7"/>
    <w:rsid w:val="008671D9"/>
    <w:rsid w:val="00876AFB"/>
    <w:rsid w:val="00877035"/>
    <w:rsid w:val="00883690"/>
    <w:rsid w:val="008947C7"/>
    <w:rsid w:val="008A2C9A"/>
    <w:rsid w:val="008A4C85"/>
    <w:rsid w:val="008A4F30"/>
    <w:rsid w:val="008A6429"/>
    <w:rsid w:val="008B58BC"/>
    <w:rsid w:val="008C260F"/>
    <w:rsid w:val="008C2717"/>
    <w:rsid w:val="008C46E2"/>
    <w:rsid w:val="008C5E3F"/>
    <w:rsid w:val="008D0E42"/>
    <w:rsid w:val="008D1BF1"/>
    <w:rsid w:val="008D5325"/>
    <w:rsid w:val="008E6A2E"/>
    <w:rsid w:val="008F191B"/>
    <w:rsid w:val="008F2BFE"/>
    <w:rsid w:val="008F55CE"/>
    <w:rsid w:val="008F5F7D"/>
    <w:rsid w:val="00900764"/>
    <w:rsid w:val="00904729"/>
    <w:rsid w:val="0090742C"/>
    <w:rsid w:val="00910B0F"/>
    <w:rsid w:val="0091389C"/>
    <w:rsid w:val="00917E04"/>
    <w:rsid w:val="00920FDF"/>
    <w:rsid w:val="0092439F"/>
    <w:rsid w:val="00927B76"/>
    <w:rsid w:val="00930F1E"/>
    <w:rsid w:val="00931F96"/>
    <w:rsid w:val="00940FEF"/>
    <w:rsid w:val="00944496"/>
    <w:rsid w:val="00946420"/>
    <w:rsid w:val="0095073B"/>
    <w:rsid w:val="00950DF5"/>
    <w:rsid w:val="00954408"/>
    <w:rsid w:val="00960177"/>
    <w:rsid w:val="00961436"/>
    <w:rsid w:val="00967150"/>
    <w:rsid w:val="00974642"/>
    <w:rsid w:val="00975A60"/>
    <w:rsid w:val="00977AF7"/>
    <w:rsid w:val="009840FC"/>
    <w:rsid w:val="00990B52"/>
    <w:rsid w:val="00991EBA"/>
    <w:rsid w:val="00997C6A"/>
    <w:rsid w:val="009A0377"/>
    <w:rsid w:val="009A33EF"/>
    <w:rsid w:val="009B04A5"/>
    <w:rsid w:val="009B3930"/>
    <w:rsid w:val="009B4348"/>
    <w:rsid w:val="009C1B02"/>
    <w:rsid w:val="009D1A0C"/>
    <w:rsid w:val="009E03BB"/>
    <w:rsid w:val="009E223D"/>
    <w:rsid w:val="009F5C89"/>
    <w:rsid w:val="00A02369"/>
    <w:rsid w:val="00A0429B"/>
    <w:rsid w:val="00A06C17"/>
    <w:rsid w:val="00A07CCA"/>
    <w:rsid w:val="00A16797"/>
    <w:rsid w:val="00A2419D"/>
    <w:rsid w:val="00A31205"/>
    <w:rsid w:val="00A329AA"/>
    <w:rsid w:val="00A36181"/>
    <w:rsid w:val="00A510BE"/>
    <w:rsid w:val="00A52696"/>
    <w:rsid w:val="00A57197"/>
    <w:rsid w:val="00A61F3E"/>
    <w:rsid w:val="00A622A3"/>
    <w:rsid w:val="00A73DA8"/>
    <w:rsid w:val="00A81120"/>
    <w:rsid w:val="00A85034"/>
    <w:rsid w:val="00AA241C"/>
    <w:rsid w:val="00AA2F91"/>
    <w:rsid w:val="00AA341F"/>
    <w:rsid w:val="00AA75B6"/>
    <w:rsid w:val="00AB05E4"/>
    <w:rsid w:val="00AB1CFE"/>
    <w:rsid w:val="00AB7F5A"/>
    <w:rsid w:val="00AC2B3A"/>
    <w:rsid w:val="00AC3F28"/>
    <w:rsid w:val="00AC52A2"/>
    <w:rsid w:val="00AD489E"/>
    <w:rsid w:val="00AD6D8C"/>
    <w:rsid w:val="00AE1CFF"/>
    <w:rsid w:val="00AE439A"/>
    <w:rsid w:val="00AE4ECE"/>
    <w:rsid w:val="00AE53E2"/>
    <w:rsid w:val="00AF1183"/>
    <w:rsid w:val="00AF4D89"/>
    <w:rsid w:val="00AF7694"/>
    <w:rsid w:val="00B030C0"/>
    <w:rsid w:val="00B03102"/>
    <w:rsid w:val="00B10F8A"/>
    <w:rsid w:val="00B12124"/>
    <w:rsid w:val="00B13289"/>
    <w:rsid w:val="00B13B69"/>
    <w:rsid w:val="00B157BB"/>
    <w:rsid w:val="00B16F27"/>
    <w:rsid w:val="00B22B1C"/>
    <w:rsid w:val="00B32F05"/>
    <w:rsid w:val="00B412F3"/>
    <w:rsid w:val="00B45B68"/>
    <w:rsid w:val="00B5255B"/>
    <w:rsid w:val="00B53590"/>
    <w:rsid w:val="00B55513"/>
    <w:rsid w:val="00B556F7"/>
    <w:rsid w:val="00B603F1"/>
    <w:rsid w:val="00B65C4E"/>
    <w:rsid w:val="00B7212B"/>
    <w:rsid w:val="00B73EC9"/>
    <w:rsid w:val="00B825AC"/>
    <w:rsid w:val="00BA53CA"/>
    <w:rsid w:val="00BA55B9"/>
    <w:rsid w:val="00BC7857"/>
    <w:rsid w:val="00BD5982"/>
    <w:rsid w:val="00BD7BB0"/>
    <w:rsid w:val="00BE6684"/>
    <w:rsid w:val="00BE7058"/>
    <w:rsid w:val="00BF07F5"/>
    <w:rsid w:val="00C02E64"/>
    <w:rsid w:val="00C03D18"/>
    <w:rsid w:val="00C04870"/>
    <w:rsid w:val="00C06C3C"/>
    <w:rsid w:val="00C12921"/>
    <w:rsid w:val="00C1641F"/>
    <w:rsid w:val="00C17DFC"/>
    <w:rsid w:val="00C26D9D"/>
    <w:rsid w:val="00C270C4"/>
    <w:rsid w:val="00C301F3"/>
    <w:rsid w:val="00C41786"/>
    <w:rsid w:val="00C4388E"/>
    <w:rsid w:val="00C45A78"/>
    <w:rsid w:val="00C46F5E"/>
    <w:rsid w:val="00C47D6A"/>
    <w:rsid w:val="00C50FC7"/>
    <w:rsid w:val="00C53C0A"/>
    <w:rsid w:val="00C57ABF"/>
    <w:rsid w:val="00C710C5"/>
    <w:rsid w:val="00C73281"/>
    <w:rsid w:val="00C77B2C"/>
    <w:rsid w:val="00C800B7"/>
    <w:rsid w:val="00C8142A"/>
    <w:rsid w:val="00C81F32"/>
    <w:rsid w:val="00C853D9"/>
    <w:rsid w:val="00C868A8"/>
    <w:rsid w:val="00C87430"/>
    <w:rsid w:val="00C903A5"/>
    <w:rsid w:val="00CA476A"/>
    <w:rsid w:val="00CC0592"/>
    <w:rsid w:val="00CC7BEB"/>
    <w:rsid w:val="00CD1142"/>
    <w:rsid w:val="00CD177D"/>
    <w:rsid w:val="00CD68CC"/>
    <w:rsid w:val="00CE7B9D"/>
    <w:rsid w:val="00CF5A60"/>
    <w:rsid w:val="00D009F8"/>
    <w:rsid w:val="00D01146"/>
    <w:rsid w:val="00D03478"/>
    <w:rsid w:val="00D04C1F"/>
    <w:rsid w:val="00D05A20"/>
    <w:rsid w:val="00D05F59"/>
    <w:rsid w:val="00D077C2"/>
    <w:rsid w:val="00D10DAD"/>
    <w:rsid w:val="00D11B49"/>
    <w:rsid w:val="00D11BE7"/>
    <w:rsid w:val="00D15EDB"/>
    <w:rsid w:val="00D16242"/>
    <w:rsid w:val="00D1677E"/>
    <w:rsid w:val="00D2135F"/>
    <w:rsid w:val="00D221E8"/>
    <w:rsid w:val="00D264A9"/>
    <w:rsid w:val="00D36245"/>
    <w:rsid w:val="00D37DB5"/>
    <w:rsid w:val="00D408F7"/>
    <w:rsid w:val="00D43E70"/>
    <w:rsid w:val="00D45313"/>
    <w:rsid w:val="00D50FCC"/>
    <w:rsid w:val="00D85D2F"/>
    <w:rsid w:val="00D85E2A"/>
    <w:rsid w:val="00D90161"/>
    <w:rsid w:val="00D91880"/>
    <w:rsid w:val="00D92F30"/>
    <w:rsid w:val="00D973BD"/>
    <w:rsid w:val="00DA1DA8"/>
    <w:rsid w:val="00DA52F2"/>
    <w:rsid w:val="00DA5EE0"/>
    <w:rsid w:val="00DB2C2C"/>
    <w:rsid w:val="00DB3E6A"/>
    <w:rsid w:val="00DB6BF0"/>
    <w:rsid w:val="00DB78C3"/>
    <w:rsid w:val="00DC284A"/>
    <w:rsid w:val="00DC4BF3"/>
    <w:rsid w:val="00DD46C1"/>
    <w:rsid w:val="00DD7984"/>
    <w:rsid w:val="00DE097F"/>
    <w:rsid w:val="00DE5098"/>
    <w:rsid w:val="00DF66C3"/>
    <w:rsid w:val="00E204CD"/>
    <w:rsid w:val="00E208C9"/>
    <w:rsid w:val="00E21ADF"/>
    <w:rsid w:val="00E251A7"/>
    <w:rsid w:val="00E27818"/>
    <w:rsid w:val="00E32BC5"/>
    <w:rsid w:val="00E3681B"/>
    <w:rsid w:val="00E36D2D"/>
    <w:rsid w:val="00E42F84"/>
    <w:rsid w:val="00E4621F"/>
    <w:rsid w:val="00E46951"/>
    <w:rsid w:val="00E51A08"/>
    <w:rsid w:val="00E608E0"/>
    <w:rsid w:val="00E631A1"/>
    <w:rsid w:val="00E6495C"/>
    <w:rsid w:val="00E83A92"/>
    <w:rsid w:val="00E875B3"/>
    <w:rsid w:val="00E92AD6"/>
    <w:rsid w:val="00E92F89"/>
    <w:rsid w:val="00EA16E7"/>
    <w:rsid w:val="00EA4E00"/>
    <w:rsid w:val="00EB123A"/>
    <w:rsid w:val="00EB5C94"/>
    <w:rsid w:val="00EB79FE"/>
    <w:rsid w:val="00EC5743"/>
    <w:rsid w:val="00EC58BB"/>
    <w:rsid w:val="00EC5C33"/>
    <w:rsid w:val="00ED5C64"/>
    <w:rsid w:val="00ED6858"/>
    <w:rsid w:val="00EE1719"/>
    <w:rsid w:val="00EE23EA"/>
    <w:rsid w:val="00F00917"/>
    <w:rsid w:val="00F06A38"/>
    <w:rsid w:val="00F06D03"/>
    <w:rsid w:val="00F144FE"/>
    <w:rsid w:val="00F227E4"/>
    <w:rsid w:val="00F2548F"/>
    <w:rsid w:val="00F31027"/>
    <w:rsid w:val="00F34365"/>
    <w:rsid w:val="00F36280"/>
    <w:rsid w:val="00F42FDE"/>
    <w:rsid w:val="00F44045"/>
    <w:rsid w:val="00F44D55"/>
    <w:rsid w:val="00F45BAC"/>
    <w:rsid w:val="00F50A6E"/>
    <w:rsid w:val="00F513C0"/>
    <w:rsid w:val="00F527B9"/>
    <w:rsid w:val="00F64150"/>
    <w:rsid w:val="00F71FDF"/>
    <w:rsid w:val="00F74AFC"/>
    <w:rsid w:val="00F759DB"/>
    <w:rsid w:val="00F77964"/>
    <w:rsid w:val="00F8272E"/>
    <w:rsid w:val="00F83815"/>
    <w:rsid w:val="00F867B2"/>
    <w:rsid w:val="00F90820"/>
    <w:rsid w:val="00F91340"/>
    <w:rsid w:val="00F940E1"/>
    <w:rsid w:val="00F94D05"/>
    <w:rsid w:val="00FA4794"/>
    <w:rsid w:val="00FA55CD"/>
    <w:rsid w:val="00FA7C4A"/>
    <w:rsid w:val="00FB1660"/>
    <w:rsid w:val="00FB1D72"/>
    <w:rsid w:val="00FB399E"/>
    <w:rsid w:val="00FB6554"/>
    <w:rsid w:val="00FC1302"/>
    <w:rsid w:val="00FC4387"/>
    <w:rsid w:val="00FC552D"/>
    <w:rsid w:val="00FD25DA"/>
    <w:rsid w:val="00FD5399"/>
    <w:rsid w:val="00FE5F74"/>
    <w:rsid w:val="00FE6BAF"/>
    <w:rsid w:val="01D8CA04"/>
    <w:rsid w:val="2414EF52"/>
    <w:rsid w:val="348D0C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1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21"/>
    <w:pPr>
      <w:spacing w:after="0" w:line="240" w:lineRule="auto"/>
    </w:pPr>
    <w:rPr>
      <w:rFonts w:eastAsia="Times New Roman"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67A"/>
    <w:pPr>
      <w:tabs>
        <w:tab w:val="center" w:pos="4513"/>
        <w:tab w:val="right" w:pos="9026"/>
      </w:tabs>
    </w:pPr>
    <w:rPr>
      <w:rFonts w:eastAsiaTheme="minorHAnsi" w:cstheme="minorBidi"/>
      <w:sz w:val="22"/>
      <w:szCs w:val="22"/>
      <w:lang w:eastAsia="en-US"/>
    </w:rPr>
  </w:style>
  <w:style w:type="character" w:customStyle="1" w:styleId="HeaderChar">
    <w:name w:val="Header Char"/>
    <w:basedOn w:val="DefaultParagraphFont"/>
    <w:link w:val="Header"/>
    <w:uiPriority w:val="99"/>
    <w:rsid w:val="0000667A"/>
  </w:style>
  <w:style w:type="paragraph" w:styleId="Footer">
    <w:name w:val="footer"/>
    <w:basedOn w:val="Normal"/>
    <w:link w:val="FooterChar"/>
    <w:uiPriority w:val="99"/>
    <w:unhideWhenUsed/>
    <w:rsid w:val="0000667A"/>
    <w:pPr>
      <w:tabs>
        <w:tab w:val="center" w:pos="4513"/>
        <w:tab w:val="right" w:pos="9026"/>
      </w:tabs>
    </w:pPr>
    <w:rPr>
      <w:rFonts w:eastAsiaTheme="minorHAnsi" w:cstheme="minorBidi"/>
      <w:sz w:val="22"/>
      <w:szCs w:val="22"/>
      <w:lang w:eastAsia="en-US"/>
    </w:rPr>
  </w:style>
  <w:style w:type="character" w:customStyle="1" w:styleId="FooterChar">
    <w:name w:val="Footer Char"/>
    <w:basedOn w:val="DefaultParagraphFont"/>
    <w:link w:val="Footer"/>
    <w:uiPriority w:val="99"/>
    <w:rsid w:val="0000667A"/>
  </w:style>
  <w:style w:type="character" w:styleId="Hyperlink">
    <w:name w:val="Hyperlink"/>
    <w:basedOn w:val="DefaultParagraphFont"/>
    <w:uiPriority w:val="99"/>
    <w:unhideWhenUsed/>
    <w:rsid w:val="007C4DE7"/>
    <w:rPr>
      <w:rFonts w:ascii="Verdana" w:hAnsi="Verdana" w:hint="default"/>
      <w:strike w:val="0"/>
      <w:dstrike w:val="0"/>
      <w:color w:val="33435D"/>
      <w:sz w:val="17"/>
      <w:szCs w:val="17"/>
      <w:u w:val="none"/>
      <w:effect w:val="none"/>
    </w:rPr>
  </w:style>
  <w:style w:type="paragraph" w:customStyle="1" w:styleId="Style1">
    <w:name w:val="Style1"/>
    <w:basedOn w:val="Normal"/>
    <w:uiPriority w:val="99"/>
    <w:rsid w:val="00D04C1F"/>
    <w:pPr>
      <w:widowControl w:val="0"/>
      <w:autoSpaceDE w:val="0"/>
      <w:autoSpaceDN w:val="0"/>
      <w:adjustRightInd w:val="0"/>
    </w:pPr>
    <w:rPr>
      <w:rFonts w:eastAsia="SimSun" w:cs="Bembo"/>
      <w:lang w:eastAsia="zh-CN"/>
    </w:rPr>
  </w:style>
  <w:style w:type="paragraph" w:customStyle="1" w:styleId="legclearfix2">
    <w:name w:val="legclearfix2"/>
    <w:basedOn w:val="Normal"/>
    <w:rsid w:val="007C354E"/>
    <w:pPr>
      <w:shd w:val="clear" w:color="auto" w:fill="FFFFFF"/>
      <w:spacing w:after="120" w:line="360" w:lineRule="atLeast"/>
    </w:pPr>
    <w:rPr>
      <w:rFonts w:ascii="Times New Roman" w:hAnsi="Times New Roman" w:cs="Times New Roman"/>
      <w:color w:val="000000"/>
      <w:sz w:val="19"/>
      <w:szCs w:val="19"/>
    </w:rPr>
  </w:style>
  <w:style w:type="character" w:customStyle="1" w:styleId="legds2">
    <w:name w:val="legds2"/>
    <w:basedOn w:val="DefaultParagraphFont"/>
    <w:rsid w:val="007C354E"/>
    <w:rPr>
      <w:vanish w:val="0"/>
      <w:webHidden w:val="0"/>
      <w:specVanish w:val="0"/>
    </w:rPr>
  </w:style>
  <w:style w:type="character" w:customStyle="1" w:styleId="legextentrestriction7">
    <w:name w:val="legextentrestriction7"/>
    <w:basedOn w:val="DefaultParagraphFont"/>
    <w:rsid w:val="007C354E"/>
    <w:rPr>
      <w:b/>
      <w:bCs/>
      <w:i w:val="0"/>
      <w:iCs w:val="0"/>
      <w:vanish/>
      <w:webHidden w:val="0"/>
      <w:color w:val="FFFFFF"/>
      <w:sz w:val="22"/>
      <w:szCs w:val="22"/>
      <w:shd w:val="clear" w:color="auto" w:fill="660066"/>
      <w:specVanish w:val="0"/>
    </w:rPr>
  </w:style>
  <w:style w:type="character" w:customStyle="1" w:styleId="legchangedelimiter2">
    <w:name w:val="legchangedelimiter2"/>
    <w:basedOn w:val="DefaultParagraphFont"/>
    <w:rsid w:val="007C354E"/>
    <w:rPr>
      <w:b/>
      <w:bCs/>
      <w:i w:val="0"/>
      <w:iCs w:val="0"/>
      <w:color w:val="000000"/>
      <w:sz w:val="34"/>
      <w:szCs w:val="34"/>
    </w:rPr>
  </w:style>
  <w:style w:type="character" w:customStyle="1" w:styleId="legaddition5">
    <w:name w:val="legaddition5"/>
    <w:basedOn w:val="DefaultParagraphFont"/>
    <w:rsid w:val="007C354E"/>
  </w:style>
  <w:style w:type="paragraph" w:styleId="NormalWeb">
    <w:name w:val="Normal (Web)"/>
    <w:basedOn w:val="Normal"/>
    <w:uiPriority w:val="99"/>
    <w:semiHidden/>
    <w:unhideWhenUsed/>
    <w:rsid w:val="00E3681B"/>
    <w:pPr>
      <w:spacing w:after="240"/>
    </w:pPr>
    <w:rPr>
      <w:rFonts w:ascii="Times New Roman" w:hAnsi="Times New Roman" w:cs="Times New Roman"/>
    </w:rPr>
  </w:style>
  <w:style w:type="paragraph" w:customStyle="1" w:styleId="legrhs1">
    <w:name w:val="legrhs1"/>
    <w:basedOn w:val="Normal"/>
    <w:rsid w:val="00AA241C"/>
    <w:pPr>
      <w:shd w:val="clear" w:color="auto" w:fill="FFFFFF"/>
      <w:spacing w:after="120" w:line="360" w:lineRule="atLeast"/>
      <w:jc w:val="both"/>
    </w:pPr>
    <w:rPr>
      <w:rFonts w:ascii="Times New Roman" w:hAnsi="Times New Roman" w:cs="Times New Roman"/>
      <w:color w:val="000000"/>
      <w:sz w:val="19"/>
      <w:szCs w:val="19"/>
    </w:rPr>
  </w:style>
  <w:style w:type="paragraph" w:customStyle="1" w:styleId="Default">
    <w:name w:val="Default"/>
    <w:rsid w:val="008379D5"/>
    <w:pPr>
      <w:autoSpaceDE w:val="0"/>
      <w:autoSpaceDN w:val="0"/>
      <w:adjustRightInd w:val="0"/>
      <w:spacing w:after="0" w:line="240" w:lineRule="auto"/>
    </w:pPr>
    <w:rPr>
      <w:rFonts w:cs="Verdana"/>
      <w:color w:val="000000"/>
      <w:sz w:val="24"/>
      <w:szCs w:val="24"/>
    </w:rPr>
  </w:style>
  <w:style w:type="paragraph" w:styleId="BalloonText">
    <w:name w:val="Balloon Text"/>
    <w:basedOn w:val="Normal"/>
    <w:link w:val="BalloonTextChar"/>
    <w:uiPriority w:val="99"/>
    <w:semiHidden/>
    <w:unhideWhenUsed/>
    <w:rsid w:val="00486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C31"/>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F838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83815"/>
    <w:rPr>
      <w:rFonts w:asciiTheme="minorHAnsi" w:hAnsiTheme="minorHAnsi"/>
      <w:sz w:val="20"/>
      <w:szCs w:val="20"/>
    </w:rPr>
  </w:style>
  <w:style w:type="character" w:styleId="FootnoteReference">
    <w:name w:val="footnote reference"/>
    <w:basedOn w:val="DefaultParagraphFont"/>
    <w:uiPriority w:val="99"/>
    <w:semiHidden/>
    <w:unhideWhenUsed/>
    <w:rsid w:val="00F83815"/>
    <w:rPr>
      <w:vertAlign w:val="superscript"/>
    </w:rPr>
  </w:style>
  <w:style w:type="paragraph" w:styleId="ListParagraph">
    <w:name w:val="List Paragraph"/>
    <w:basedOn w:val="Normal"/>
    <w:uiPriority w:val="34"/>
    <w:qFormat/>
    <w:rsid w:val="004557AA"/>
    <w:pPr>
      <w:ind w:left="720"/>
      <w:contextualSpacing/>
    </w:pPr>
  </w:style>
  <w:style w:type="character" w:customStyle="1" w:styleId="eop">
    <w:name w:val="eop"/>
    <w:basedOn w:val="DefaultParagraphFont"/>
    <w:rsid w:val="006A35A6"/>
  </w:style>
  <w:style w:type="character" w:customStyle="1" w:styleId="normaltextrun">
    <w:name w:val="normaltextrun"/>
    <w:basedOn w:val="DefaultParagraphFont"/>
    <w:rsid w:val="008A2C9A"/>
  </w:style>
  <w:style w:type="character" w:customStyle="1" w:styleId="findhit">
    <w:name w:val="findhit"/>
    <w:basedOn w:val="DefaultParagraphFont"/>
    <w:rsid w:val="008A2C9A"/>
  </w:style>
  <w:style w:type="character" w:styleId="CommentReference">
    <w:name w:val="annotation reference"/>
    <w:basedOn w:val="DefaultParagraphFont"/>
    <w:uiPriority w:val="99"/>
    <w:semiHidden/>
    <w:unhideWhenUsed/>
    <w:rsid w:val="00E83A92"/>
    <w:rPr>
      <w:sz w:val="16"/>
      <w:szCs w:val="16"/>
    </w:rPr>
  </w:style>
  <w:style w:type="paragraph" w:styleId="CommentText">
    <w:name w:val="annotation text"/>
    <w:basedOn w:val="Normal"/>
    <w:link w:val="CommentTextChar"/>
    <w:uiPriority w:val="99"/>
    <w:unhideWhenUsed/>
    <w:rsid w:val="00E83A92"/>
    <w:rPr>
      <w:sz w:val="20"/>
      <w:szCs w:val="20"/>
    </w:rPr>
  </w:style>
  <w:style w:type="character" w:customStyle="1" w:styleId="CommentTextChar">
    <w:name w:val="Comment Text Char"/>
    <w:basedOn w:val="DefaultParagraphFont"/>
    <w:link w:val="CommentText"/>
    <w:uiPriority w:val="99"/>
    <w:rsid w:val="00E83A92"/>
    <w:rPr>
      <w:rFonts w:eastAsia="Times New Roman" w:cs="Arial"/>
      <w:sz w:val="20"/>
      <w:szCs w:val="20"/>
      <w:lang w:eastAsia="en-GB"/>
    </w:rPr>
  </w:style>
  <w:style w:type="paragraph" w:styleId="CommentSubject">
    <w:name w:val="annotation subject"/>
    <w:basedOn w:val="CommentText"/>
    <w:next w:val="CommentText"/>
    <w:link w:val="CommentSubjectChar"/>
    <w:uiPriority w:val="99"/>
    <w:semiHidden/>
    <w:unhideWhenUsed/>
    <w:rsid w:val="00E83A92"/>
    <w:rPr>
      <w:b/>
      <w:bCs/>
    </w:rPr>
  </w:style>
  <w:style w:type="character" w:customStyle="1" w:styleId="CommentSubjectChar">
    <w:name w:val="Comment Subject Char"/>
    <w:basedOn w:val="CommentTextChar"/>
    <w:link w:val="CommentSubject"/>
    <w:uiPriority w:val="99"/>
    <w:semiHidden/>
    <w:rsid w:val="00E83A92"/>
    <w:rPr>
      <w:rFonts w:eastAsia="Times New Roman" w:cs="Arial"/>
      <w:b/>
      <w:bCs/>
      <w:sz w:val="20"/>
      <w:szCs w:val="20"/>
      <w:lang w:eastAsia="en-GB"/>
    </w:rPr>
  </w:style>
  <w:style w:type="paragraph" w:styleId="Revision">
    <w:name w:val="Revision"/>
    <w:hidden/>
    <w:uiPriority w:val="99"/>
    <w:semiHidden/>
    <w:rsid w:val="006A2BFA"/>
    <w:pPr>
      <w:spacing w:after="0" w:line="240" w:lineRule="auto"/>
    </w:pPr>
    <w:rPr>
      <w:rFonts w:eastAsia="Times New Roman" w:cs="Arial"/>
      <w:sz w:val="24"/>
      <w:szCs w:val="24"/>
      <w:lang w:eastAsia="en-GB"/>
    </w:rPr>
  </w:style>
  <w:style w:type="character" w:styleId="FollowedHyperlink">
    <w:name w:val="FollowedHyperlink"/>
    <w:basedOn w:val="DefaultParagraphFont"/>
    <w:uiPriority w:val="99"/>
    <w:semiHidden/>
    <w:unhideWhenUsed/>
    <w:rsid w:val="005D1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8555">
      <w:bodyDiv w:val="1"/>
      <w:marLeft w:val="0"/>
      <w:marRight w:val="0"/>
      <w:marTop w:val="0"/>
      <w:marBottom w:val="0"/>
      <w:divBdr>
        <w:top w:val="none" w:sz="0" w:space="0" w:color="auto"/>
        <w:left w:val="none" w:sz="0" w:space="0" w:color="auto"/>
        <w:bottom w:val="none" w:sz="0" w:space="0" w:color="auto"/>
        <w:right w:val="none" w:sz="0" w:space="0" w:color="auto"/>
      </w:divBdr>
    </w:div>
    <w:div w:id="196740858">
      <w:bodyDiv w:val="1"/>
      <w:marLeft w:val="0"/>
      <w:marRight w:val="0"/>
      <w:marTop w:val="0"/>
      <w:marBottom w:val="0"/>
      <w:divBdr>
        <w:top w:val="none" w:sz="0" w:space="0" w:color="auto"/>
        <w:left w:val="none" w:sz="0" w:space="0" w:color="auto"/>
        <w:bottom w:val="none" w:sz="0" w:space="0" w:color="auto"/>
        <w:right w:val="none" w:sz="0" w:space="0" w:color="auto"/>
      </w:divBdr>
      <w:divsChild>
        <w:div w:id="982154629">
          <w:marLeft w:val="0"/>
          <w:marRight w:val="0"/>
          <w:marTop w:val="0"/>
          <w:marBottom w:val="0"/>
          <w:divBdr>
            <w:top w:val="none" w:sz="0" w:space="0" w:color="auto"/>
            <w:left w:val="none" w:sz="0" w:space="0" w:color="auto"/>
            <w:bottom w:val="none" w:sz="0" w:space="0" w:color="auto"/>
            <w:right w:val="none" w:sz="0" w:space="0" w:color="auto"/>
          </w:divBdr>
          <w:divsChild>
            <w:div w:id="742024768">
              <w:marLeft w:val="0"/>
              <w:marRight w:val="0"/>
              <w:marTop w:val="0"/>
              <w:marBottom w:val="0"/>
              <w:divBdr>
                <w:top w:val="none" w:sz="0" w:space="0" w:color="auto"/>
                <w:left w:val="none" w:sz="0" w:space="0" w:color="auto"/>
                <w:bottom w:val="none" w:sz="0" w:space="0" w:color="auto"/>
                <w:right w:val="none" w:sz="0" w:space="0" w:color="auto"/>
              </w:divBdr>
              <w:divsChild>
                <w:div w:id="59139796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46312723">
      <w:bodyDiv w:val="1"/>
      <w:marLeft w:val="0"/>
      <w:marRight w:val="0"/>
      <w:marTop w:val="0"/>
      <w:marBottom w:val="0"/>
      <w:divBdr>
        <w:top w:val="none" w:sz="0" w:space="0" w:color="auto"/>
        <w:left w:val="none" w:sz="0" w:space="0" w:color="auto"/>
        <w:bottom w:val="none" w:sz="0" w:space="0" w:color="auto"/>
        <w:right w:val="none" w:sz="0" w:space="0" w:color="auto"/>
      </w:divBdr>
      <w:divsChild>
        <w:div w:id="882329994">
          <w:marLeft w:val="0"/>
          <w:marRight w:val="0"/>
          <w:marTop w:val="0"/>
          <w:marBottom w:val="0"/>
          <w:divBdr>
            <w:top w:val="none" w:sz="0" w:space="0" w:color="auto"/>
            <w:left w:val="none" w:sz="0" w:space="0" w:color="auto"/>
            <w:bottom w:val="none" w:sz="0" w:space="0" w:color="auto"/>
            <w:right w:val="none" w:sz="0" w:space="0" w:color="auto"/>
          </w:divBdr>
          <w:divsChild>
            <w:div w:id="351878356">
              <w:marLeft w:val="0"/>
              <w:marRight w:val="0"/>
              <w:marTop w:val="0"/>
              <w:marBottom w:val="0"/>
              <w:divBdr>
                <w:top w:val="single" w:sz="2" w:space="0" w:color="FFFFFF"/>
                <w:left w:val="single" w:sz="6" w:space="0" w:color="FFFFFF"/>
                <w:bottom w:val="single" w:sz="6" w:space="0" w:color="FFFFFF"/>
                <w:right w:val="single" w:sz="6" w:space="0" w:color="FFFFFF"/>
              </w:divBdr>
              <w:divsChild>
                <w:div w:id="1499037659">
                  <w:marLeft w:val="0"/>
                  <w:marRight w:val="0"/>
                  <w:marTop w:val="0"/>
                  <w:marBottom w:val="0"/>
                  <w:divBdr>
                    <w:top w:val="single" w:sz="6" w:space="1" w:color="D3D3D3"/>
                    <w:left w:val="none" w:sz="0" w:space="0" w:color="auto"/>
                    <w:bottom w:val="none" w:sz="0" w:space="0" w:color="auto"/>
                    <w:right w:val="none" w:sz="0" w:space="0" w:color="auto"/>
                  </w:divBdr>
                  <w:divsChild>
                    <w:div w:id="1476722940">
                      <w:marLeft w:val="0"/>
                      <w:marRight w:val="0"/>
                      <w:marTop w:val="0"/>
                      <w:marBottom w:val="0"/>
                      <w:divBdr>
                        <w:top w:val="none" w:sz="0" w:space="0" w:color="auto"/>
                        <w:left w:val="none" w:sz="0" w:space="0" w:color="auto"/>
                        <w:bottom w:val="none" w:sz="0" w:space="0" w:color="auto"/>
                        <w:right w:val="none" w:sz="0" w:space="0" w:color="auto"/>
                      </w:divBdr>
                      <w:divsChild>
                        <w:div w:id="4102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70966">
      <w:bodyDiv w:val="1"/>
      <w:marLeft w:val="0"/>
      <w:marRight w:val="0"/>
      <w:marTop w:val="0"/>
      <w:marBottom w:val="0"/>
      <w:divBdr>
        <w:top w:val="none" w:sz="0" w:space="0" w:color="auto"/>
        <w:left w:val="none" w:sz="0" w:space="0" w:color="auto"/>
        <w:bottom w:val="none" w:sz="0" w:space="0" w:color="auto"/>
        <w:right w:val="none" w:sz="0" w:space="0" w:color="auto"/>
      </w:divBdr>
    </w:div>
    <w:div w:id="1240678124">
      <w:bodyDiv w:val="1"/>
      <w:marLeft w:val="0"/>
      <w:marRight w:val="0"/>
      <w:marTop w:val="0"/>
      <w:marBottom w:val="0"/>
      <w:divBdr>
        <w:top w:val="none" w:sz="0" w:space="0" w:color="auto"/>
        <w:left w:val="none" w:sz="0" w:space="0" w:color="auto"/>
        <w:bottom w:val="none" w:sz="0" w:space="0" w:color="auto"/>
        <w:right w:val="none" w:sz="0" w:space="0" w:color="auto"/>
      </w:divBdr>
    </w:div>
    <w:div w:id="1399983052">
      <w:bodyDiv w:val="1"/>
      <w:marLeft w:val="0"/>
      <w:marRight w:val="0"/>
      <w:marTop w:val="0"/>
      <w:marBottom w:val="0"/>
      <w:divBdr>
        <w:top w:val="none" w:sz="0" w:space="0" w:color="auto"/>
        <w:left w:val="none" w:sz="0" w:space="0" w:color="auto"/>
        <w:bottom w:val="none" w:sz="0" w:space="0" w:color="auto"/>
        <w:right w:val="none" w:sz="0" w:space="0" w:color="auto"/>
      </w:divBdr>
    </w:div>
    <w:div w:id="1467964738">
      <w:bodyDiv w:val="1"/>
      <w:marLeft w:val="0"/>
      <w:marRight w:val="0"/>
      <w:marTop w:val="0"/>
      <w:marBottom w:val="0"/>
      <w:divBdr>
        <w:top w:val="none" w:sz="0" w:space="0" w:color="auto"/>
        <w:left w:val="none" w:sz="0" w:space="0" w:color="auto"/>
        <w:bottom w:val="none" w:sz="0" w:space="0" w:color="auto"/>
        <w:right w:val="none" w:sz="0" w:space="0" w:color="auto"/>
      </w:divBdr>
      <w:divsChild>
        <w:div w:id="875385774">
          <w:marLeft w:val="0"/>
          <w:marRight w:val="0"/>
          <w:marTop w:val="0"/>
          <w:marBottom w:val="0"/>
          <w:divBdr>
            <w:top w:val="none" w:sz="0" w:space="0" w:color="auto"/>
            <w:left w:val="none" w:sz="0" w:space="0" w:color="auto"/>
            <w:bottom w:val="none" w:sz="0" w:space="0" w:color="auto"/>
            <w:right w:val="none" w:sz="0" w:space="0" w:color="auto"/>
          </w:divBdr>
          <w:divsChild>
            <w:div w:id="1002196665">
              <w:marLeft w:val="0"/>
              <w:marRight w:val="0"/>
              <w:marTop w:val="0"/>
              <w:marBottom w:val="0"/>
              <w:divBdr>
                <w:top w:val="single" w:sz="2" w:space="0" w:color="FFFFFF"/>
                <w:left w:val="single" w:sz="6" w:space="0" w:color="FFFFFF"/>
                <w:bottom w:val="single" w:sz="6" w:space="0" w:color="FFFFFF"/>
                <w:right w:val="single" w:sz="6" w:space="0" w:color="FFFFFF"/>
              </w:divBdr>
              <w:divsChild>
                <w:div w:id="1384329718">
                  <w:marLeft w:val="0"/>
                  <w:marRight w:val="0"/>
                  <w:marTop w:val="0"/>
                  <w:marBottom w:val="0"/>
                  <w:divBdr>
                    <w:top w:val="single" w:sz="6" w:space="1" w:color="D3D3D3"/>
                    <w:left w:val="none" w:sz="0" w:space="0" w:color="auto"/>
                    <w:bottom w:val="none" w:sz="0" w:space="0" w:color="auto"/>
                    <w:right w:val="none" w:sz="0" w:space="0" w:color="auto"/>
                  </w:divBdr>
                  <w:divsChild>
                    <w:div w:id="727075707">
                      <w:marLeft w:val="0"/>
                      <w:marRight w:val="0"/>
                      <w:marTop w:val="0"/>
                      <w:marBottom w:val="0"/>
                      <w:divBdr>
                        <w:top w:val="none" w:sz="0" w:space="0" w:color="auto"/>
                        <w:left w:val="none" w:sz="0" w:space="0" w:color="auto"/>
                        <w:bottom w:val="none" w:sz="0" w:space="0" w:color="auto"/>
                        <w:right w:val="none" w:sz="0" w:space="0" w:color="auto"/>
                      </w:divBdr>
                      <w:divsChild>
                        <w:div w:id="18531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06984">
      <w:bodyDiv w:val="1"/>
      <w:marLeft w:val="0"/>
      <w:marRight w:val="0"/>
      <w:marTop w:val="0"/>
      <w:marBottom w:val="0"/>
      <w:divBdr>
        <w:top w:val="none" w:sz="0" w:space="0" w:color="auto"/>
        <w:left w:val="none" w:sz="0" w:space="0" w:color="auto"/>
        <w:bottom w:val="none" w:sz="0" w:space="0" w:color="auto"/>
        <w:right w:val="none" w:sz="0" w:space="0" w:color="auto"/>
      </w:divBdr>
      <w:divsChild>
        <w:div w:id="94331053">
          <w:marLeft w:val="0"/>
          <w:marRight w:val="0"/>
          <w:marTop w:val="0"/>
          <w:marBottom w:val="0"/>
          <w:divBdr>
            <w:top w:val="none" w:sz="0" w:space="0" w:color="auto"/>
            <w:left w:val="none" w:sz="0" w:space="0" w:color="auto"/>
            <w:bottom w:val="none" w:sz="0" w:space="0" w:color="auto"/>
            <w:right w:val="none" w:sz="0" w:space="0" w:color="auto"/>
          </w:divBdr>
          <w:divsChild>
            <w:div w:id="658997234">
              <w:marLeft w:val="0"/>
              <w:marRight w:val="0"/>
              <w:marTop w:val="0"/>
              <w:marBottom w:val="0"/>
              <w:divBdr>
                <w:top w:val="single" w:sz="2" w:space="0" w:color="FFFFFF"/>
                <w:left w:val="single" w:sz="6" w:space="0" w:color="FFFFFF"/>
                <w:bottom w:val="single" w:sz="6" w:space="0" w:color="FFFFFF"/>
                <w:right w:val="single" w:sz="6" w:space="0" w:color="FFFFFF"/>
              </w:divBdr>
              <w:divsChild>
                <w:div w:id="1457914324">
                  <w:marLeft w:val="0"/>
                  <w:marRight w:val="0"/>
                  <w:marTop w:val="0"/>
                  <w:marBottom w:val="0"/>
                  <w:divBdr>
                    <w:top w:val="single" w:sz="6" w:space="1" w:color="D3D3D3"/>
                    <w:left w:val="none" w:sz="0" w:space="0" w:color="auto"/>
                    <w:bottom w:val="none" w:sz="0" w:space="0" w:color="auto"/>
                    <w:right w:val="none" w:sz="0" w:space="0" w:color="auto"/>
                  </w:divBdr>
                  <w:divsChild>
                    <w:div w:id="726495909">
                      <w:marLeft w:val="0"/>
                      <w:marRight w:val="0"/>
                      <w:marTop w:val="0"/>
                      <w:marBottom w:val="0"/>
                      <w:divBdr>
                        <w:top w:val="none" w:sz="0" w:space="0" w:color="auto"/>
                        <w:left w:val="none" w:sz="0" w:space="0" w:color="auto"/>
                        <w:bottom w:val="none" w:sz="0" w:space="0" w:color="auto"/>
                        <w:right w:val="none" w:sz="0" w:space="0" w:color="auto"/>
                      </w:divBdr>
                      <w:divsChild>
                        <w:div w:id="9657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550835">
      <w:bodyDiv w:val="1"/>
      <w:marLeft w:val="0"/>
      <w:marRight w:val="0"/>
      <w:marTop w:val="0"/>
      <w:marBottom w:val="0"/>
      <w:divBdr>
        <w:top w:val="none" w:sz="0" w:space="0" w:color="auto"/>
        <w:left w:val="none" w:sz="0" w:space="0" w:color="auto"/>
        <w:bottom w:val="none" w:sz="0" w:space="0" w:color="auto"/>
        <w:right w:val="none" w:sz="0" w:space="0" w:color="auto"/>
      </w:divBdr>
    </w:div>
    <w:div w:id="1920171546">
      <w:bodyDiv w:val="1"/>
      <w:marLeft w:val="0"/>
      <w:marRight w:val="0"/>
      <w:marTop w:val="0"/>
      <w:marBottom w:val="0"/>
      <w:divBdr>
        <w:top w:val="none" w:sz="0" w:space="0" w:color="auto"/>
        <w:left w:val="none" w:sz="0" w:space="0" w:color="auto"/>
        <w:bottom w:val="none" w:sz="0" w:space="0" w:color="auto"/>
        <w:right w:val="none" w:sz="0" w:space="0" w:color="auto"/>
      </w:divBdr>
      <w:divsChild>
        <w:div w:id="400639464">
          <w:marLeft w:val="0"/>
          <w:marRight w:val="0"/>
          <w:marTop w:val="0"/>
          <w:marBottom w:val="0"/>
          <w:divBdr>
            <w:top w:val="none" w:sz="0" w:space="0" w:color="auto"/>
            <w:left w:val="none" w:sz="0" w:space="0" w:color="auto"/>
            <w:bottom w:val="none" w:sz="0" w:space="0" w:color="auto"/>
            <w:right w:val="none" w:sz="0" w:space="0" w:color="auto"/>
          </w:divBdr>
          <w:divsChild>
            <w:div w:id="332998419">
              <w:marLeft w:val="0"/>
              <w:marRight w:val="0"/>
              <w:marTop w:val="0"/>
              <w:marBottom w:val="0"/>
              <w:divBdr>
                <w:top w:val="single" w:sz="2" w:space="0" w:color="FFFFFF"/>
                <w:left w:val="single" w:sz="6" w:space="0" w:color="FFFFFF"/>
                <w:bottom w:val="single" w:sz="6" w:space="0" w:color="FFFFFF"/>
                <w:right w:val="single" w:sz="6" w:space="0" w:color="FFFFFF"/>
              </w:divBdr>
              <w:divsChild>
                <w:div w:id="1908421529">
                  <w:marLeft w:val="0"/>
                  <w:marRight w:val="0"/>
                  <w:marTop w:val="0"/>
                  <w:marBottom w:val="0"/>
                  <w:divBdr>
                    <w:top w:val="single" w:sz="6" w:space="1" w:color="D3D3D3"/>
                    <w:left w:val="none" w:sz="0" w:space="0" w:color="auto"/>
                    <w:bottom w:val="none" w:sz="0" w:space="0" w:color="auto"/>
                    <w:right w:val="none" w:sz="0" w:space="0" w:color="auto"/>
                  </w:divBdr>
                  <w:divsChild>
                    <w:div w:id="1522551489">
                      <w:marLeft w:val="0"/>
                      <w:marRight w:val="0"/>
                      <w:marTop w:val="0"/>
                      <w:marBottom w:val="0"/>
                      <w:divBdr>
                        <w:top w:val="none" w:sz="0" w:space="0" w:color="auto"/>
                        <w:left w:val="none" w:sz="0" w:space="0" w:color="auto"/>
                        <w:bottom w:val="none" w:sz="0" w:space="0" w:color="auto"/>
                        <w:right w:val="none" w:sz="0" w:space="0" w:color="auto"/>
                      </w:divBdr>
                      <w:divsChild>
                        <w:div w:id="12673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Security_x0020_classification xmlns="6495cd43-30b7-45da-972d-05dc6321e6bd">Official</Security_x0020_classification>
    <Central_x0020_Govt_x0020_Group_x0020_Doc_x0020_Type xmlns="6495cd43-30b7-45da-972d-05dc6321e6bd">Work Planning</Central_x0020_Govt_x0020_Group_x0020_Doc_x0020_Type>
    <DLCPolicyLabelLock xmlns="6495cd43-30b7-45da-972d-05dc6321e6bd" xsi:nil="true"/>
    <TaxCatchAll xmlns="6495cd43-30b7-45da-972d-05dc6321e6bd"/>
    <Document_x0020_date_time xmlns="6495cd43-30b7-45da-972d-05dc6321e6bd">2021-01-04T00:00:00+00:00</Document_x0020_date_time>
    <_dlc_DocId xmlns="6495cd43-30b7-45da-972d-05dc6321e6bd">REGUL-1175908917-100</_dlc_DocId>
    <_dlc_DocIdUrl xmlns="6495cd43-30b7-45da-972d-05dc6321e6bd">
      <Url>https://edrm/sites/reg/ParlCGov/TeamAdmin/_layouts/15/DocIdRedir.aspx?ID=REGUL-1175908917-100</Url>
      <Description>REGUL-1175908917-100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arlCentGov Group Doc (Word)" ma:contentTypeID="0x01010020270C6529EA0544B2EFE190A98965FD001DCF7FE9F058DD41850BDD2ACF7DE9FD00DCBF9B2D4870C243A229E68DC9172481" ma:contentTypeVersion="376" ma:contentTypeDescription="Parliament and Central Government Group Document" ma:contentTypeScope="" ma:versionID="f1ab2ae898f7e1e47fcc4b4220504596">
  <xsd:schema xmlns:xsd="http://www.w3.org/2001/XMLSchema" xmlns:xs="http://www.w3.org/2001/XMLSchema" xmlns:p="http://schemas.microsoft.com/office/2006/metadata/properties" xmlns:ns2="6495cd43-30b7-45da-972d-05dc6321e6bd" targetNamespace="http://schemas.microsoft.com/office/2006/metadata/properties" ma:root="true" ma:fieldsID="87c02ec6674bbb4a9bb29b4189c9fba1" ns2:_="">
    <xsd:import namespace="6495cd43-30b7-45da-972d-05dc6321e6bd"/>
    <xsd:element name="properties">
      <xsd:complexType>
        <xsd:sequence>
          <xsd:element name="documentManagement">
            <xsd:complexType>
              <xsd:all>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Document_x0020_date_time" minOccurs="0"/>
                <xsd:element ref="ns2:Central_x0020_Govt_x0020_Group_x0020_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Security_x0020_classification" ma:index="2"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TaxCatchAll" ma:index="9" nillable="true" ma:displayName="Taxonomy Catch All Column" ma:hidden="true" ma:list="{381341bf-c8e6-43de-af77-b1a9971c6256}" ma:internalName="TaxCatchAll" ma:showField="CatchAllData"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81341bf-c8e6-43de-af77-b1a9971c6256}" ma:internalName="TaxCatchAllLabel" ma:readOnly="true" ma:showField="CatchAllDataLabel"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Document_x0020_date_time" ma:index="17" nillable="true" ma:displayName="Document date_time" ma:format="DateTime" ma:indexed="true" ma:internalName="Document_x0020_date_time">
      <xsd:simpleType>
        <xsd:restriction base="dms:DateTime"/>
      </xsd:simpleType>
    </xsd:element>
    <xsd:element name="Central_x0020_Govt_x0020_Group_x0020_Doc_x0020_Type" ma:index="18" nillable="true" ma:displayName="Central Govt Group Doc Type" ma:description="Choose type of document" ma:format="Dropdown" ma:internalName="Central_x0020_Govt_x0020_Group_x0020_Doc_x0020_Type">
      <xsd:simpleType>
        <xsd:restriction base="dms:Choice">
          <xsd:enumeration value="Team Meeting Agenda"/>
          <xsd:enumeration value="Team Meetings Minutes"/>
          <xsd:enumeration value="Work Planning"/>
          <xsd:enumeration value="Stakeholder Mapp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bfc18c49-0394-481a-ba4a-a4ceacd0e392" ContentTypeId="0x01010020270C6529EA0544B2EFE190A98965FD001DCF7FE9F058DD41850BDD2ACF7DE9FD" PreviousValue="false"/>
</file>

<file path=customXml/itemProps1.xml><?xml version="1.0" encoding="utf-8"?>
<ds:datastoreItem xmlns:ds="http://schemas.openxmlformats.org/officeDocument/2006/customXml" ds:itemID="{7714D04D-E263-41A1-A613-05127BD69D43}">
  <ds:schemaRefs>
    <ds:schemaRef ds:uri="http://schemas.microsoft.com/sharepoint/events"/>
  </ds:schemaRefs>
</ds:datastoreItem>
</file>

<file path=customXml/itemProps2.xml><?xml version="1.0" encoding="utf-8"?>
<ds:datastoreItem xmlns:ds="http://schemas.openxmlformats.org/officeDocument/2006/customXml" ds:itemID="{123A7EDA-D3BB-41B6-BBF7-0D7CABA0CE7D}">
  <ds:schemaRefs>
    <ds:schemaRef ds:uri="http://schemas.openxmlformats.org/officeDocument/2006/bibliography"/>
  </ds:schemaRefs>
</ds:datastoreItem>
</file>

<file path=customXml/itemProps3.xml><?xml version="1.0" encoding="utf-8"?>
<ds:datastoreItem xmlns:ds="http://schemas.openxmlformats.org/officeDocument/2006/customXml" ds:itemID="{3CD7B3FA-C4B9-4EE2-A0E3-190F39D27255}">
  <ds:schemaRefs>
    <ds:schemaRef ds:uri="http://schemas.microsoft.com/sharepoint/v3/contenttype/forms"/>
  </ds:schemaRefs>
</ds:datastoreItem>
</file>

<file path=customXml/itemProps4.xml><?xml version="1.0" encoding="utf-8"?>
<ds:datastoreItem xmlns:ds="http://schemas.openxmlformats.org/officeDocument/2006/customXml" ds:itemID="{35407266-74E9-4D1B-9238-1872D9553B1E}">
  <ds:schemaRefs>
    <ds:schemaRef ds:uri="http://schemas.microsoft.com/office/2006/metadata/properties"/>
    <ds:schemaRef ds:uri="http://schemas.microsoft.com/office/infopath/2007/PartnerControls"/>
    <ds:schemaRef ds:uri="6495cd43-30b7-45da-972d-05dc6321e6bd"/>
  </ds:schemaRefs>
</ds:datastoreItem>
</file>

<file path=customXml/itemProps5.xml><?xml version="1.0" encoding="utf-8"?>
<ds:datastoreItem xmlns:ds="http://schemas.openxmlformats.org/officeDocument/2006/customXml" ds:itemID="{6591E6E8-B2B6-48BE-90C2-D2B031536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2A82F2-BC5D-48A4-A7A8-660DBA8E78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20210104 ICO Consultation Template provided by PBSU</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20210104 ICO Consultation Template provided by PBSU</dc:title>
  <dc:creator/>
  <cp:lastModifiedBy/>
  <cp:revision>1</cp:revision>
  <dcterms:created xsi:type="dcterms:W3CDTF">2022-09-09T08:27:00Z</dcterms:created>
  <dcterms:modified xsi:type="dcterms:W3CDTF">2022-09-09T08:34:00Z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0x01010020270C6529EA0544B2EFE190A98965FD001DCF7FE9F058DD41850BDD2ACF7DE9FD00DCBF9B2D4870C243A229E68DC9172481</vt:lpwstr>
  </property>
  <property fmtid="{D5CDD505-2E9C-101B-9397-08002B2CF9AE}" pid="3" name="_dlc_DocIdItemGuid">
    <vt:lpwstr>9ec62468-1517-4be6-87ba-f23971533ef3</vt:lpwstr>
  </property>
  <property fmtid="{D5CDD505-2E9C-101B-9397-08002B2CF9AE}" pid="4" name="TaxKeyword">
    <vt:lpwstr/>
  </property>
  <property fmtid="{D5CDD505-2E9C-101B-9397-08002B2CF9AE}" pid="5" name="TaxKeywordTaxHTField">
    <vt:lpwstr/>
  </property>
</Properties>
</file>